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87B" w:rsidRPr="00AE7E5C" w:rsidRDefault="006E487B" w:rsidP="006E487B">
      <w:pPr>
        <w:jc w:val="center"/>
        <w:rPr>
          <w:rFonts w:ascii="Arial" w:hAnsi="Arial" w:cs="Arial"/>
          <w:b/>
          <w:sz w:val="22"/>
          <w:szCs w:val="22"/>
          <w:u w:val="single"/>
        </w:rPr>
      </w:pPr>
      <w:r w:rsidRPr="00AE7E5C">
        <w:rPr>
          <w:rFonts w:ascii="Arial" w:hAnsi="Arial" w:cs="Arial"/>
          <w:b/>
          <w:bCs/>
          <w:sz w:val="22"/>
          <w:szCs w:val="22"/>
        </w:rPr>
        <w:t xml:space="preserve"> Lancashire County Council </w:t>
      </w:r>
    </w:p>
    <w:p w:rsidR="006E487B" w:rsidRPr="00AE7E5C" w:rsidRDefault="006E487B" w:rsidP="006E487B">
      <w:pPr>
        <w:rPr>
          <w:rFonts w:ascii="Arial" w:hAnsi="Arial" w:cs="Arial"/>
          <w:b/>
          <w:sz w:val="22"/>
          <w:szCs w:val="22"/>
          <w:u w:val="single"/>
        </w:rPr>
      </w:pPr>
    </w:p>
    <w:p w:rsidR="00A866B2" w:rsidRPr="00AE7E5C" w:rsidRDefault="006E487B" w:rsidP="006E487B">
      <w:pPr>
        <w:jc w:val="center"/>
        <w:rPr>
          <w:rFonts w:ascii="Arial" w:hAnsi="Arial" w:cs="Arial"/>
          <w:b/>
          <w:sz w:val="22"/>
          <w:szCs w:val="22"/>
          <w:u w:val="single"/>
        </w:rPr>
      </w:pPr>
      <w:r w:rsidRPr="00AE7E5C">
        <w:rPr>
          <w:rFonts w:ascii="Arial" w:hAnsi="Arial" w:cs="Arial"/>
          <w:b/>
          <w:sz w:val="22"/>
          <w:szCs w:val="22"/>
          <w:u w:val="single"/>
        </w:rPr>
        <w:t xml:space="preserve">Learning Disability </w:t>
      </w:r>
      <w:r w:rsidR="00B36831" w:rsidRPr="00AE7E5C">
        <w:rPr>
          <w:rFonts w:ascii="Arial" w:hAnsi="Arial" w:cs="Arial"/>
          <w:b/>
          <w:sz w:val="22"/>
          <w:szCs w:val="22"/>
          <w:u w:val="single"/>
        </w:rPr>
        <w:t xml:space="preserve">Framework </w:t>
      </w:r>
    </w:p>
    <w:p w:rsidR="006E487B" w:rsidRPr="00AE7E5C" w:rsidRDefault="00347449" w:rsidP="006E487B">
      <w:pPr>
        <w:jc w:val="center"/>
        <w:rPr>
          <w:rFonts w:ascii="Arial" w:hAnsi="Arial" w:cs="Arial"/>
          <w:b/>
          <w:sz w:val="22"/>
          <w:szCs w:val="22"/>
          <w:u w:val="single"/>
        </w:rPr>
      </w:pPr>
      <w:r w:rsidRPr="00AE7E5C">
        <w:rPr>
          <w:rFonts w:ascii="Arial" w:hAnsi="Arial" w:cs="Arial"/>
          <w:b/>
          <w:sz w:val="22"/>
          <w:szCs w:val="22"/>
          <w:u w:val="single"/>
        </w:rPr>
        <w:t xml:space="preserve">Provisional </w:t>
      </w:r>
      <w:r w:rsidR="00A866B2" w:rsidRPr="00AE7E5C">
        <w:rPr>
          <w:rFonts w:ascii="Arial" w:hAnsi="Arial" w:cs="Arial"/>
          <w:b/>
          <w:sz w:val="22"/>
          <w:szCs w:val="22"/>
          <w:u w:val="single"/>
        </w:rPr>
        <w:t xml:space="preserve">Quality </w:t>
      </w:r>
      <w:r w:rsidR="00B36831" w:rsidRPr="00AE7E5C">
        <w:rPr>
          <w:rFonts w:ascii="Arial" w:hAnsi="Arial" w:cs="Arial"/>
          <w:b/>
          <w:sz w:val="22"/>
          <w:szCs w:val="22"/>
          <w:u w:val="single"/>
        </w:rPr>
        <w:t>Criteria 2014</w:t>
      </w:r>
      <w:r w:rsidR="00026072" w:rsidRPr="00AE7E5C">
        <w:rPr>
          <w:rFonts w:ascii="Arial" w:hAnsi="Arial" w:cs="Arial"/>
          <w:b/>
          <w:sz w:val="22"/>
          <w:szCs w:val="22"/>
          <w:u w:val="single"/>
        </w:rPr>
        <w:t>/15</w:t>
      </w:r>
    </w:p>
    <w:p w:rsidR="004D2C7B" w:rsidRPr="00AE7E5C" w:rsidRDefault="004D2C7B" w:rsidP="00810838">
      <w:pPr>
        <w:jc w:val="center"/>
        <w:rPr>
          <w:rFonts w:ascii="Arial" w:hAnsi="Arial" w:cs="Arial"/>
          <w:b/>
          <w:sz w:val="22"/>
          <w:szCs w:val="22"/>
          <w:u w:val="single"/>
        </w:rPr>
      </w:pPr>
    </w:p>
    <w:p w:rsidR="003E5A9A" w:rsidRPr="00AE7E5C" w:rsidRDefault="006E487B" w:rsidP="00285BA3">
      <w:pPr>
        <w:jc w:val="center"/>
        <w:rPr>
          <w:rFonts w:ascii="Arial" w:hAnsi="Arial" w:cs="Arial"/>
          <w:b/>
          <w:bCs/>
          <w:sz w:val="22"/>
          <w:szCs w:val="22"/>
        </w:rPr>
      </w:pPr>
      <w:r w:rsidRPr="00AE7E5C">
        <w:rPr>
          <w:rFonts w:ascii="Arial" w:hAnsi="Arial" w:cs="Arial"/>
          <w:b/>
          <w:sz w:val="22"/>
          <w:szCs w:val="22"/>
          <w:u w:val="single"/>
        </w:rPr>
        <w:t>Matrix for provider evaluation</w:t>
      </w:r>
    </w:p>
    <w:p w:rsidR="00810838" w:rsidRPr="00AE7E5C" w:rsidRDefault="00810838" w:rsidP="00810838">
      <w:pPr>
        <w:rPr>
          <w:rFonts w:ascii="Arial" w:hAnsi="Arial" w:cs="Arial"/>
          <w:sz w:val="22"/>
          <w:szCs w:val="22"/>
        </w:rPr>
      </w:pPr>
    </w:p>
    <w:p w:rsidR="00285BA3" w:rsidRPr="00AE7E5C" w:rsidRDefault="00285BA3" w:rsidP="00810838">
      <w:pPr>
        <w:rPr>
          <w:rFonts w:ascii="Arial" w:hAnsi="Arial" w:cs="Arial"/>
          <w:b/>
          <w:sz w:val="22"/>
          <w:szCs w:val="22"/>
        </w:rPr>
      </w:pPr>
      <w:r w:rsidRPr="00AE7E5C">
        <w:rPr>
          <w:rFonts w:ascii="Arial" w:hAnsi="Arial" w:cs="Arial"/>
          <w:b/>
          <w:sz w:val="22"/>
          <w:szCs w:val="22"/>
        </w:rPr>
        <w:t>Provider criteria</w:t>
      </w:r>
      <w:r w:rsidR="00A866B2" w:rsidRPr="00AE7E5C">
        <w:rPr>
          <w:rFonts w:ascii="Arial" w:hAnsi="Arial" w:cs="Arial"/>
          <w:b/>
          <w:sz w:val="22"/>
          <w:szCs w:val="22"/>
        </w:rPr>
        <w:tab/>
      </w:r>
      <w:r w:rsidR="00A866B2" w:rsidRPr="00AE7E5C">
        <w:rPr>
          <w:rFonts w:ascii="Arial" w:hAnsi="Arial" w:cs="Arial"/>
          <w:b/>
          <w:sz w:val="22"/>
          <w:szCs w:val="22"/>
        </w:rPr>
        <w:tab/>
      </w:r>
      <w:r w:rsidR="00A866B2" w:rsidRPr="00AE7E5C">
        <w:rPr>
          <w:rFonts w:ascii="Arial" w:hAnsi="Arial" w:cs="Arial"/>
          <w:b/>
          <w:sz w:val="22"/>
          <w:szCs w:val="22"/>
        </w:rPr>
        <w:tab/>
      </w:r>
      <w:r w:rsidR="00A866B2" w:rsidRPr="00AE7E5C">
        <w:rPr>
          <w:rFonts w:ascii="Arial" w:hAnsi="Arial" w:cs="Arial"/>
          <w:b/>
          <w:sz w:val="22"/>
          <w:szCs w:val="22"/>
        </w:rPr>
        <w:tab/>
      </w:r>
      <w:r w:rsidR="00A866B2" w:rsidRPr="00AE7E5C">
        <w:rPr>
          <w:rFonts w:ascii="Arial" w:hAnsi="Arial" w:cs="Arial"/>
          <w:b/>
          <w:sz w:val="22"/>
          <w:szCs w:val="22"/>
        </w:rPr>
        <w:tab/>
      </w:r>
      <w:r w:rsidR="00A866B2" w:rsidRPr="00AE7E5C">
        <w:rPr>
          <w:rFonts w:ascii="Arial" w:hAnsi="Arial" w:cs="Arial"/>
          <w:b/>
          <w:sz w:val="22"/>
          <w:szCs w:val="22"/>
        </w:rPr>
        <w:tab/>
      </w:r>
      <w:r w:rsidR="00A866B2" w:rsidRPr="00AE7E5C">
        <w:rPr>
          <w:rFonts w:ascii="Arial" w:hAnsi="Arial" w:cs="Arial"/>
          <w:b/>
          <w:sz w:val="22"/>
          <w:szCs w:val="22"/>
        </w:rPr>
        <w:tab/>
      </w:r>
      <w:r w:rsidR="00A866B2" w:rsidRPr="00AE7E5C">
        <w:rPr>
          <w:rFonts w:ascii="Arial" w:hAnsi="Arial" w:cs="Arial"/>
          <w:b/>
          <w:sz w:val="22"/>
          <w:szCs w:val="22"/>
        </w:rPr>
        <w:tab/>
      </w:r>
      <w:r w:rsidR="00A866B2" w:rsidRPr="00AE7E5C">
        <w:rPr>
          <w:rFonts w:ascii="Arial" w:hAnsi="Arial" w:cs="Arial"/>
          <w:b/>
          <w:sz w:val="22"/>
          <w:szCs w:val="22"/>
        </w:rPr>
        <w:tab/>
      </w:r>
      <w:r w:rsidR="00A866B2" w:rsidRPr="00AE7E5C">
        <w:rPr>
          <w:rFonts w:ascii="Arial" w:hAnsi="Arial" w:cs="Arial"/>
          <w:b/>
          <w:sz w:val="22"/>
          <w:szCs w:val="22"/>
        </w:rPr>
        <w:tab/>
      </w:r>
      <w:r w:rsidR="00026072" w:rsidRPr="00AE7E5C">
        <w:rPr>
          <w:rFonts w:ascii="Arial" w:hAnsi="Arial" w:cs="Arial"/>
          <w:b/>
          <w:sz w:val="22"/>
          <w:szCs w:val="22"/>
        </w:rPr>
        <w:tab/>
      </w:r>
    </w:p>
    <w:p w:rsidR="00285BA3" w:rsidRPr="00AE7E5C" w:rsidRDefault="00285BA3" w:rsidP="00810838">
      <w:pPr>
        <w:rPr>
          <w:rFonts w:ascii="Arial" w:hAnsi="Arial" w:cs="Arial"/>
          <w:b/>
          <w:sz w:val="22"/>
          <w:szCs w:val="22"/>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14678"/>
        <w:gridCol w:w="31"/>
      </w:tblGrid>
      <w:tr w:rsidR="00CF71A1" w:rsidRPr="00AE7E5C" w:rsidTr="00AE7E5C">
        <w:trPr>
          <w:gridBefore w:val="1"/>
          <w:gridAfter w:val="1"/>
          <w:wBefore w:w="34" w:type="dxa"/>
          <w:wAfter w:w="31" w:type="dxa"/>
          <w:cantSplit/>
          <w:trHeight w:val="2061"/>
        </w:trPr>
        <w:tc>
          <w:tcPr>
            <w:tcW w:w="0" w:type="auto"/>
          </w:tcPr>
          <w:p w:rsidR="00CF71A1" w:rsidRPr="00AE7E5C" w:rsidRDefault="00CF71A1" w:rsidP="009D4EFD">
            <w:pPr>
              <w:numPr>
                <w:ilvl w:val="0"/>
                <w:numId w:val="8"/>
              </w:numPr>
              <w:spacing w:before="120"/>
              <w:rPr>
                <w:rFonts w:ascii="Arial" w:hAnsi="Arial" w:cs="Arial"/>
                <w:b/>
                <w:sz w:val="22"/>
                <w:szCs w:val="22"/>
                <w:u w:val="single"/>
              </w:rPr>
            </w:pPr>
            <w:r w:rsidRPr="00AE7E5C">
              <w:rPr>
                <w:rFonts w:ascii="Arial" w:hAnsi="Arial" w:cs="Arial"/>
                <w:b/>
                <w:sz w:val="22"/>
                <w:szCs w:val="22"/>
                <w:u w:val="single"/>
              </w:rPr>
              <w:t>Quality, Monitoring &amp; Procedures</w:t>
            </w:r>
          </w:p>
          <w:p w:rsidR="00CF71A1" w:rsidRPr="00AE7E5C" w:rsidRDefault="00CF71A1" w:rsidP="00453ED1">
            <w:pPr>
              <w:ind w:left="720" w:hanging="720"/>
              <w:rPr>
                <w:rFonts w:ascii="Arial" w:hAnsi="Arial" w:cs="Arial"/>
                <w:sz w:val="22"/>
                <w:szCs w:val="22"/>
              </w:rPr>
            </w:pPr>
          </w:p>
          <w:p w:rsidR="00CF71A1" w:rsidRPr="00AE7E5C" w:rsidRDefault="00CF71A1" w:rsidP="00026072">
            <w:pPr>
              <w:ind w:left="360"/>
              <w:rPr>
                <w:rFonts w:ascii="Arial" w:hAnsi="Arial" w:cs="Arial"/>
                <w:b/>
                <w:color w:val="000000"/>
                <w:sz w:val="22"/>
                <w:szCs w:val="22"/>
              </w:rPr>
            </w:pPr>
            <w:r w:rsidRPr="00AE7E5C">
              <w:rPr>
                <w:rFonts w:ascii="Arial" w:hAnsi="Arial" w:cs="Arial"/>
                <w:b/>
                <w:color w:val="000000"/>
                <w:sz w:val="22"/>
                <w:szCs w:val="22"/>
              </w:rPr>
              <w:t>1.1 Driving Up Quality Standards</w:t>
            </w:r>
          </w:p>
          <w:p w:rsidR="00CF71A1" w:rsidRPr="00AE7E5C" w:rsidRDefault="00CF71A1" w:rsidP="00B36831">
            <w:pPr>
              <w:ind w:left="720" w:hanging="720"/>
              <w:rPr>
                <w:rFonts w:ascii="Arial" w:hAnsi="Arial" w:cs="Arial"/>
                <w:b/>
                <w:color w:val="000000"/>
                <w:sz w:val="22"/>
                <w:szCs w:val="22"/>
              </w:rPr>
            </w:pPr>
          </w:p>
          <w:p w:rsidR="00CF71A1" w:rsidRPr="00AE7E5C" w:rsidRDefault="00CF71A1" w:rsidP="009D4EFD">
            <w:pPr>
              <w:numPr>
                <w:ilvl w:val="0"/>
                <w:numId w:val="2"/>
              </w:numPr>
              <w:rPr>
                <w:rFonts w:ascii="Arial" w:hAnsi="Arial" w:cs="Arial"/>
                <w:color w:val="000000"/>
                <w:sz w:val="22"/>
                <w:szCs w:val="22"/>
              </w:rPr>
            </w:pPr>
            <w:r w:rsidRPr="00AE7E5C">
              <w:rPr>
                <w:rFonts w:ascii="Arial" w:hAnsi="Arial" w:cs="Arial"/>
                <w:color w:val="000000"/>
                <w:sz w:val="22"/>
                <w:szCs w:val="22"/>
              </w:rPr>
              <w:t>Sign Up to DUQ (Tier 1&amp;2)</w:t>
            </w:r>
          </w:p>
          <w:p w:rsidR="00CF71A1" w:rsidRPr="00AE7E5C" w:rsidRDefault="00CF71A1" w:rsidP="00B36831">
            <w:pPr>
              <w:ind w:left="720" w:hanging="720"/>
              <w:rPr>
                <w:rFonts w:ascii="Arial" w:hAnsi="Arial" w:cs="Arial"/>
                <w:color w:val="000000"/>
                <w:sz w:val="22"/>
                <w:szCs w:val="22"/>
              </w:rPr>
            </w:pPr>
          </w:p>
          <w:p w:rsidR="00CF71A1" w:rsidRPr="00AE7E5C" w:rsidRDefault="00CF71A1" w:rsidP="009D4EFD">
            <w:pPr>
              <w:numPr>
                <w:ilvl w:val="0"/>
                <w:numId w:val="2"/>
              </w:numPr>
              <w:rPr>
                <w:rFonts w:ascii="Arial" w:hAnsi="Arial" w:cs="Arial"/>
                <w:color w:val="000000"/>
                <w:sz w:val="22"/>
                <w:szCs w:val="22"/>
              </w:rPr>
            </w:pPr>
            <w:r w:rsidRPr="00AE7E5C">
              <w:rPr>
                <w:rFonts w:ascii="Arial" w:hAnsi="Arial" w:cs="Arial"/>
                <w:color w:val="000000"/>
                <w:sz w:val="22"/>
                <w:szCs w:val="22"/>
              </w:rPr>
              <w:t>Upload an action plan specific to Lancashire to include how the Lancashire values are being met (This will be actively reviewed by LCC – Tier1)</w:t>
            </w:r>
          </w:p>
          <w:p w:rsidR="00CF71A1" w:rsidRPr="00AE7E5C" w:rsidRDefault="00CF71A1" w:rsidP="00BE5FBE">
            <w:pPr>
              <w:rPr>
                <w:rFonts w:ascii="Arial" w:hAnsi="Arial" w:cs="Arial"/>
                <w:color w:val="FF0000"/>
                <w:sz w:val="22"/>
                <w:szCs w:val="22"/>
              </w:rPr>
            </w:pPr>
          </w:p>
        </w:tc>
      </w:tr>
      <w:tr w:rsidR="00CF71A1" w:rsidRPr="00AE7E5C" w:rsidTr="00AE7E5C">
        <w:trPr>
          <w:gridBefore w:val="1"/>
          <w:gridAfter w:val="1"/>
          <w:wBefore w:w="34" w:type="dxa"/>
          <w:wAfter w:w="31" w:type="dxa"/>
          <w:cantSplit/>
          <w:trHeight w:val="2381"/>
        </w:trPr>
        <w:tc>
          <w:tcPr>
            <w:tcW w:w="0" w:type="auto"/>
          </w:tcPr>
          <w:p w:rsidR="00CF71A1" w:rsidRPr="00AE7E5C" w:rsidRDefault="00CF71A1" w:rsidP="009D4EFD">
            <w:pPr>
              <w:numPr>
                <w:ilvl w:val="1"/>
                <w:numId w:val="1"/>
              </w:numPr>
              <w:spacing w:before="120"/>
              <w:rPr>
                <w:rFonts w:ascii="Arial" w:hAnsi="Arial" w:cs="Arial"/>
                <w:b/>
                <w:sz w:val="22"/>
                <w:szCs w:val="22"/>
              </w:rPr>
            </w:pPr>
            <w:r w:rsidRPr="00AE7E5C">
              <w:rPr>
                <w:rFonts w:ascii="Arial" w:hAnsi="Arial" w:cs="Arial"/>
                <w:b/>
                <w:sz w:val="22"/>
                <w:szCs w:val="22"/>
              </w:rPr>
              <w:t>Monitoring</w:t>
            </w:r>
          </w:p>
          <w:p w:rsidR="00CF71A1" w:rsidRPr="00AE7E5C" w:rsidRDefault="00CF71A1" w:rsidP="00B36831">
            <w:pPr>
              <w:spacing w:before="120"/>
              <w:rPr>
                <w:rFonts w:ascii="Arial" w:hAnsi="Arial" w:cs="Arial"/>
                <w:i/>
                <w:sz w:val="22"/>
                <w:szCs w:val="22"/>
              </w:rPr>
            </w:pPr>
            <w:r w:rsidRPr="00AE7E5C">
              <w:rPr>
                <w:rFonts w:ascii="Arial" w:hAnsi="Arial" w:cs="Arial"/>
                <w:i/>
                <w:sz w:val="22"/>
                <w:szCs w:val="22"/>
              </w:rPr>
              <w:t xml:space="preserve">Commitment &amp; Evidence/Action Plan of how: </w:t>
            </w:r>
          </w:p>
          <w:p w:rsidR="00CF71A1" w:rsidRPr="00AE7E5C" w:rsidRDefault="00CF71A1" w:rsidP="009D4EFD">
            <w:pPr>
              <w:numPr>
                <w:ilvl w:val="0"/>
                <w:numId w:val="3"/>
              </w:numPr>
              <w:spacing w:before="120"/>
              <w:rPr>
                <w:rFonts w:ascii="Arial" w:hAnsi="Arial" w:cs="Arial"/>
                <w:sz w:val="22"/>
                <w:szCs w:val="22"/>
              </w:rPr>
            </w:pPr>
            <w:proofErr w:type="spellStart"/>
            <w:r w:rsidRPr="00AE7E5C">
              <w:rPr>
                <w:rFonts w:ascii="Arial" w:hAnsi="Arial" w:cs="Arial"/>
                <w:sz w:val="22"/>
                <w:szCs w:val="22"/>
              </w:rPr>
              <w:t>Self advocates</w:t>
            </w:r>
            <w:proofErr w:type="spellEnd"/>
            <w:r w:rsidRPr="00AE7E5C">
              <w:rPr>
                <w:rFonts w:ascii="Arial" w:hAnsi="Arial" w:cs="Arial"/>
                <w:sz w:val="22"/>
                <w:szCs w:val="22"/>
              </w:rPr>
              <w:t xml:space="preserve"> will be included in the monitoring of quality</w:t>
            </w:r>
          </w:p>
          <w:p w:rsidR="00CF71A1" w:rsidRPr="00AE7E5C" w:rsidRDefault="00CF71A1" w:rsidP="009D4EFD">
            <w:pPr>
              <w:numPr>
                <w:ilvl w:val="0"/>
                <w:numId w:val="3"/>
              </w:numPr>
              <w:spacing w:before="120"/>
              <w:rPr>
                <w:rFonts w:ascii="Arial" w:hAnsi="Arial" w:cs="Arial"/>
                <w:sz w:val="22"/>
                <w:szCs w:val="22"/>
              </w:rPr>
            </w:pPr>
            <w:r w:rsidRPr="00AE7E5C">
              <w:rPr>
                <w:rFonts w:ascii="Arial" w:hAnsi="Arial" w:cs="Arial"/>
                <w:sz w:val="22"/>
                <w:szCs w:val="22"/>
              </w:rPr>
              <w:t>Families will be included in the monitoring of quality</w:t>
            </w:r>
          </w:p>
          <w:p w:rsidR="00CF71A1" w:rsidRPr="00AE7E5C" w:rsidRDefault="00CF71A1" w:rsidP="009D4EFD">
            <w:pPr>
              <w:numPr>
                <w:ilvl w:val="0"/>
                <w:numId w:val="3"/>
              </w:numPr>
              <w:spacing w:before="120"/>
              <w:rPr>
                <w:rFonts w:ascii="Arial" w:hAnsi="Arial" w:cs="Arial"/>
                <w:sz w:val="22"/>
                <w:szCs w:val="22"/>
              </w:rPr>
            </w:pPr>
            <w:r w:rsidRPr="00AE7E5C">
              <w:rPr>
                <w:rFonts w:ascii="Arial" w:hAnsi="Arial" w:cs="Arial"/>
                <w:sz w:val="22"/>
                <w:szCs w:val="22"/>
              </w:rPr>
              <w:t>Peer monitoring with other service providers</w:t>
            </w:r>
          </w:p>
          <w:p w:rsidR="00CF71A1" w:rsidRPr="00AE7E5C" w:rsidRDefault="00CF71A1" w:rsidP="009D4EFD">
            <w:pPr>
              <w:numPr>
                <w:ilvl w:val="0"/>
                <w:numId w:val="3"/>
              </w:numPr>
              <w:spacing w:before="120"/>
              <w:rPr>
                <w:rFonts w:ascii="Arial" w:hAnsi="Arial" w:cs="Arial"/>
                <w:sz w:val="22"/>
                <w:szCs w:val="22"/>
              </w:rPr>
            </w:pPr>
            <w:r w:rsidRPr="00AE7E5C">
              <w:rPr>
                <w:rFonts w:ascii="Arial" w:hAnsi="Arial" w:cs="Arial"/>
                <w:sz w:val="22"/>
                <w:szCs w:val="22"/>
              </w:rPr>
              <w:t>The Lancashire Values are being met</w:t>
            </w:r>
          </w:p>
        </w:tc>
      </w:tr>
      <w:tr w:rsidR="00CF71A1" w:rsidRPr="00AE7E5C" w:rsidTr="00AE7E5C">
        <w:trPr>
          <w:gridBefore w:val="1"/>
          <w:gridAfter w:val="1"/>
          <w:wBefore w:w="34" w:type="dxa"/>
          <w:wAfter w:w="31" w:type="dxa"/>
          <w:cantSplit/>
          <w:trHeight w:val="2258"/>
        </w:trPr>
        <w:tc>
          <w:tcPr>
            <w:tcW w:w="0" w:type="auto"/>
          </w:tcPr>
          <w:p w:rsidR="00CF71A1" w:rsidRPr="00AE7E5C" w:rsidRDefault="00CF71A1" w:rsidP="00B36831">
            <w:pPr>
              <w:spacing w:before="120"/>
              <w:rPr>
                <w:rFonts w:ascii="Arial" w:hAnsi="Arial" w:cs="Arial"/>
                <w:b/>
                <w:sz w:val="22"/>
                <w:szCs w:val="22"/>
              </w:rPr>
            </w:pPr>
            <w:r w:rsidRPr="00AE7E5C">
              <w:rPr>
                <w:rFonts w:ascii="Arial" w:hAnsi="Arial" w:cs="Arial"/>
                <w:b/>
                <w:sz w:val="22"/>
                <w:szCs w:val="22"/>
              </w:rPr>
              <w:t xml:space="preserve">1.3 Remodelling &amp; Community Involvement </w:t>
            </w:r>
          </w:p>
          <w:p w:rsidR="00CF71A1" w:rsidRPr="00AE7E5C" w:rsidRDefault="00CF71A1" w:rsidP="00B36831">
            <w:pPr>
              <w:spacing w:before="120"/>
              <w:rPr>
                <w:rFonts w:ascii="Arial" w:hAnsi="Arial" w:cs="Arial"/>
                <w:sz w:val="22"/>
                <w:szCs w:val="22"/>
              </w:rPr>
            </w:pPr>
            <w:r w:rsidRPr="00AE7E5C">
              <w:rPr>
                <w:rFonts w:ascii="Arial" w:hAnsi="Arial" w:cs="Arial"/>
                <w:sz w:val="22"/>
                <w:szCs w:val="22"/>
              </w:rPr>
              <w:t>Evidence of how the provider</w:t>
            </w:r>
          </w:p>
          <w:p w:rsidR="00CF71A1" w:rsidRPr="00AE7E5C" w:rsidRDefault="00CF71A1" w:rsidP="009D4EFD">
            <w:pPr>
              <w:numPr>
                <w:ilvl w:val="0"/>
                <w:numId w:val="4"/>
              </w:numPr>
              <w:spacing w:before="120"/>
              <w:rPr>
                <w:rFonts w:ascii="Arial" w:hAnsi="Arial" w:cs="Arial"/>
                <w:sz w:val="22"/>
                <w:szCs w:val="22"/>
              </w:rPr>
            </w:pPr>
            <w:r w:rsidRPr="00AE7E5C">
              <w:rPr>
                <w:rFonts w:ascii="Arial" w:hAnsi="Arial" w:cs="Arial"/>
                <w:sz w:val="22"/>
                <w:szCs w:val="22"/>
              </w:rPr>
              <w:t>Has experience of remodelling services (Tier 1)</w:t>
            </w:r>
          </w:p>
          <w:p w:rsidR="00CF71A1" w:rsidRPr="00AE7E5C" w:rsidRDefault="00CF71A1" w:rsidP="009D4EFD">
            <w:pPr>
              <w:numPr>
                <w:ilvl w:val="0"/>
                <w:numId w:val="4"/>
              </w:numPr>
              <w:spacing w:before="120"/>
              <w:rPr>
                <w:rFonts w:ascii="Arial" w:hAnsi="Arial" w:cs="Arial"/>
                <w:sz w:val="22"/>
                <w:szCs w:val="22"/>
              </w:rPr>
            </w:pPr>
            <w:r w:rsidRPr="00AE7E5C">
              <w:rPr>
                <w:rFonts w:ascii="Arial" w:hAnsi="Arial" w:cs="Arial"/>
                <w:sz w:val="22"/>
                <w:szCs w:val="22"/>
              </w:rPr>
              <w:t>Has experience of maximising community Involvement (Tier1)</w:t>
            </w:r>
          </w:p>
          <w:p w:rsidR="00CF71A1" w:rsidRPr="00AE7E5C" w:rsidRDefault="00CF71A1" w:rsidP="009D4EFD">
            <w:pPr>
              <w:numPr>
                <w:ilvl w:val="0"/>
                <w:numId w:val="4"/>
              </w:numPr>
              <w:spacing w:before="120"/>
              <w:rPr>
                <w:rFonts w:ascii="Arial" w:hAnsi="Arial" w:cs="Arial"/>
                <w:sz w:val="22"/>
                <w:szCs w:val="22"/>
              </w:rPr>
            </w:pPr>
            <w:r w:rsidRPr="00AE7E5C">
              <w:rPr>
                <w:rFonts w:ascii="Arial" w:hAnsi="Arial" w:cs="Arial"/>
                <w:sz w:val="22"/>
                <w:szCs w:val="22"/>
              </w:rPr>
              <w:t>Commitment to  link in the future to remodelling services and move to personalisation (Tier 1&amp;2)</w:t>
            </w:r>
          </w:p>
          <w:p w:rsidR="00CF71A1" w:rsidRPr="00AE7E5C" w:rsidRDefault="00CF71A1" w:rsidP="009D4EFD">
            <w:pPr>
              <w:numPr>
                <w:ilvl w:val="0"/>
                <w:numId w:val="4"/>
              </w:numPr>
              <w:spacing w:before="120"/>
              <w:rPr>
                <w:rFonts w:ascii="Arial" w:hAnsi="Arial" w:cs="Arial"/>
                <w:i/>
                <w:sz w:val="22"/>
                <w:szCs w:val="22"/>
              </w:rPr>
            </w:pPr>
            <w:r w:rsidRPr="00AE7E5C">
              <w:rPr>
                <w:rFonts w:ascii="Arial" w:hAnsi="Arial" w:cs="Arial"/>
                <w:sz w:val="22"/>
                <w:szCs w:val="22"/>
              </w:rPr>
              <w:t>Commitment to maximising community Involvement (Tier 1&amp;2)</w:t>
            </w:r>
          </w:p>
        </w:tc>
      </w:tr>
      <w:tr w:rsidR="00CF71A1" w:rsidRPr="00AE7E5C" w:rsidTr="00AE7E5C">
        <w:trPr>
          <w:gridBefore w:val="1"/>
          <w:gridAfter w:val="1"/>
          <w:wBefore w:w="34" w:type="dxa"/>
          <w:wAfter w:w="31" w:type="dxa"/>
          <w:cantSplit/>
          <w:trHeight w:val="1266"/>
        </w:trPr>
        <w:tc>
          <w:tcPr>
            <w:tcW w:w="0" w:type="auto"/>
          </w:tcPr>
          <w:p w:rsidR="00CF71A1" w:rsidRPr="00AE7E5C" w:rsidRDefault="00CF71A1" w:rsidP="00B36831">
            <w:pPr>
              <w:spacing w:before="120"/>
              <w:rPr>
                <w:rFonts w:ascii="Arial" w:hAnsi="Arial" w:cs="Arial"/>
                <w:b/>
                <w:sz w:val="22"/>
                <w:szCs w:val="22"/>
              </w:rPr>
            </w:pPr>
            <w:r w:rsidRPr="00AE7E5C">
              <w:rPr>
                <w:rFonts w:ascii="Arial" w:hAnsi="Arial" w:cs="Arial"/>
                <w:b/>
                <w:sz w:val="22"/>
                <w:szCs w:val="22"/>
              </w:rPr>
              <w:lastRenderedPageBreak/>
              <w:t>1.4 Responding to change in need</w:t>
            </w:r>
          </w:p>
          <w:p w:rsidR="00CF71A1" w:rsidRPr="00AE7E5C" w:rsidRDefault="00CF71A1" w:rsidP="009D4EFD">
            <w:pPr>
              <w:numPr>
                <w:ilvl w:val="0"/>
                <w:numId w:val="5"/>
              </w:numPr>
              <w:spacing w:before="120"/>
              <w:rPr>
                <w:rFonts w:ascii="Arial" w:hAnsi="Arial" w:cs="Arial"/>
                <w:sz w:val="22"/>
                <w:szCs w:val="22"/>
              </w:rPr>
            </w:pPr>
            <w:r w:rsidRPr="00AE7E5C">
              <w:rPr>
                <w:rFonts w:ascii="Arial" w:hAnsi="Arial" w:cs="Arial"/>
                <w:sz w:val="22"/>
                <w:szCs w:val="22"/>
              </w:rPr>
              <w:t>Commitment to managing people when things go wrong or if people become unwell – (Tier 1&amp;2)</w:t>
            </w:r>
          </w:p>
          <w:p w:rsidR="00CF71A1" w:rsidRPr="00AE7E5C" w:rsidRDefault="00CF71A1" w:rsidP="00AE7E5C">
            <w:pPr>
              <w:numPr>
                <w:ilvl w:val="0"/>
                <w:numId w:val="5"/>
              </w:numPr>
              <w:spacing w:before="120"/>
              <w:rPr>
                <w:rFonts w:ascii="Arial" w:hAnsi="Arial" w:cs="Arial"/>
                <w:sz w:val="22"/>
                <w:szCs w:val="22"/>
              </w:rPr>
            </w:pPr>
            <w:r w:rsidRPr="00AE7E5C">
              <w:rPr>
                <w:rFonts w:ascii="Arial" w:hAnsi="Arial" w:cs="Arial"/>
                <w:sz w:val="22"/>
                <w:szCs w:val="22"/>
              </w:rPr>
              <w:t>Evidence of managing people when things go wrong or if people become unwell – (Tier 1)</w:t>
            </w:r>
          </w:p>
        </w:tc>
      </w:tr>
      <w:tr w:rsidR="00CF71A1" w:rsidRPr="00AE7E5C" w:rsidTr="00AE7E5C">
        <w:trPr>
          <w:gridBefore w:val="1"/>
          <w:gridAfter w:val="1"/>
          <w:wBefore w:w="34" w:type="dxa"/>
          <w:wAfter w:w="31" w:type="dxa"/>
          <w:cantSplit/>
          <w:trHeight w:val="2339"/>
        </w:trPr>
        <w:tc>
          <w:tcPr>
            <w:tcW w:w="0" w:type="auto"/>
          </w:tcPr>
          <w:p w:rsidR="00CF71A1" w:rsidRPr="00AE7E5C" w:rsidRDefault="00CF71A1" w:rsidP="00453ED1">
            <w:pPr>
              <w:spacing w:before="120"/>
              <w:ind w:left="720" w:hanging="720"/>
              <w:rPr>
                <w:rFonts w:ascii="Arial" w:hAnsi="Arial" w:cs="Arial"/>
                <w:sz w:val="22"/>
                <w:szCs w:val="22"/>
              </w:rPr>
            </w:pPr>
            <w:r w:rsidRPr="00AE7E5C">
              <w:rPr>
                <w:rFonts w:ascii="Arial" w:hAnsi="Arial" w:cs="Arial"/>
                <w:b/>
                <w:sz w:val="22"/>
                <w:szCs w:val="22"/>
              </w:rPr>
              <w:t>1.5</w:t>
            </w:r>
            <w:r w:rsidRPr="00AE7E5C">
              <w:rPr>
                <w:rFonts w:ascii="Arial" w:hAnsi="Arial" w:cs="Arial"/>
                <w:sz w:val="22"/>
                <w:szCs w:val="22"/>
              </w:rPr>
              <w:tab/>
              <w:t>Commitment for</w:t>
            </w:r>
            <w:r w:rsidRPr="00AE7E5C">
              <w:rPr>
                <w:rFonts w:ascii="Arial" w:hAnsi="Arial" w:cs="Arial"/>
                <w:b/>
                <w:sz w:val="22"/>
                <w:szCs w:val="22"/>
                <w:u w:val="single"/>
              </w:rPr>
              <w:t xml:space="preserve"> involvement</w:t>
            </w:r>
            <w:r w:rsidRPr="00AE7E5C">
              <w:rPr>
                <w:rFonts w:ascii="Arial" w:hAnsi="Arial" w:cs="Arial"/>
                <w:b/>
                <w:sz w:val="22"/>
                <w:szCs w:val="22"/>
              </w:rPr>
              <w:t xml:space="preserve"> of service in partnership board arrangements</w:t>
            </w:r>
          </w:p>
          <w:p w:rsidR="00CF71A1" w:rsidRPr="00AE7E5C" w:rsidRDefault="00CF71A1" w:rsidP="00453ED1">
            <w:pPr>
              <w:ind w:left="720" w:hanging="720"/>
              <w:rPr>
                <w:rFonts w:ascii="Arial" w:hAnsi="Arial" w:cs="Arial"/>
                <w:sz w:val="22"/>
                <w:szCs w:val="22"/>
              </w:rPr>
            </w:pPr>
          </w:p>
          <w:p w:rsidR="00CF71A1" w:rsidRPr="00AE7E5C" w:rsidRDefault="00CF71A1" w:rsidP="00453ED1">
            <w:pPr>
              <w:ind w:left="1440" w:hanging="720"/>
              <w:rPr>
                <w:rFonts w:ascii="Arial" w:hAnsi="Arial" w:cs="Arial"/>
                <w:sz w:val="22"/>
                <w:szCs w:val="22"/>
              </w:rPr>
            </w:pPr>
            <w:r w:rsidRPr="00AE7E5C">
              <w:rPr>
                <w:rFonts w:ascii="Arial" w:hAnsi="Arial" w:cs="Arial"/>
                <w:sz w:val="22"/>
                <w:szCs w:val="22"/>
              </w:rPr>
              <w:t>Activities such as partnership boards, task groups, networks etc.</w:t>
            </w:r>
          </w:p>
          <w:p w:rsidR="00CF71A1" w:rsidRPr="00AE7E5C" w:rsidRDefault="00CF71A1" w:rsidP="00453ED1">
            <w:pPr>
              <w:ind w:left="1440" w:hanging="720"/>
              <w:rPr>
                <w:rFonts w:ascii="Arial" w:hAnsi="Arial" w:cs="Arial"/>
                <w:sz w:val="22"/>
                <w:szCs w:val="22"/>
              </w:rPr>
            </w:pPr>
          </w:p>
          <w:p w:rsidR="00CF71A1" w:rsidRPr="00AE7E5C" w:rsidRDefault="00CF71A1" w:rsidP="00AE7E5C">
            <w:pPr>
              <w:numPr>
                <w:ilvl w:val="0"/>
                <w:numId w:val="6"/>
              </w:numPr>
              <w:ind w:left="709" w:hanging="425"/>
              <w:rPr>
                <w:rFonts w:ascii="Arial" w:hAnsi="Arial" w:cs="Arial"/>
                <w:sz w:val="22"/>
                <w:szCs w:val="22"/>
              </w:rPr>
            </w:pPr>
            <w:r w:rsidRPr="00AE7E5C">
              <w:rPr>
                <w:rFonts w:ascii="Arial" w:hAnsi="Arial" w:cs="Arial"/>
                <w:sz w:val="22"/>
                <w:szCs w:val="22"/>
              </w:rPr>
              <w:t>Tier 1&amp;2 Commitment to be actively involved in the above.</w:t>
            </w:r>
          </w:p>
          <w:p w:rsidR="00CF71A1" w:rsidRPr="00AE7E5C" w:rsidRDefault="00CF71A1" w:rsidP="00AE7E5C">
            <w:pPr>
              <w:numPr>
                <w:ilvl w:val="0"/>
                <w:numId w:val="6"/>
              </w:numPr>
              <w:ind w:left="709" w:hanging="425"/>
              <w:rPr>
                <w:rFonts w:ascii="Arial" w:hAnsi="Arial" w:cs="Arial"/>
                <w:sz w:val="22"/>
                <w:szCs w:val="22"/>
              </w:rPr>
            </w:pPr>
            <w:r w:rsidRPr="00AE7E5C">
              <w:rPr>
                <w:rFonts w:ascii="Arial" w:hAnsi="Arial" w:cs="Arial"/>
                <w:sz w:val="22"/>
                <w:szCs w:val="22"/>
              </w:rPr>
              <w:t>Tier 1&amp;2 Commitment to inform family members' of partnership board activities and associated activities.</w:t>
            </w:r>
          </w:p>
          <w:p w:rsidR="00CF71A1" w:rsidRPr="00AE7E5C" w:rsidRDefault="00CF71A1" w:rsidP="00AE7E5C">
            <w:pPr>
              <w:numPr>
                <w:ilvl w:val="0"/>
                <w:numId w:val="6"/>
              </w:numPr>
              <w:ind w:left="709" w:hanging="425"/>
              <w:rPr>
                <w:rFonts w:ascii="Arial" w:hAnsi="Arial" w:cs="Arial"/>
                <w:sz w:val="22"/>
                <w:szCs w:val="22"/>
              </w:rPr>
            </w:pPr>
            <w:r w:rsidRPr="00AE7E5C">
              <w:rPr>
                <w:rFonts w:ascii="Arial" w:hAnsi="Arial" w:cs="Arial"/>
                <w:sz w:val="22"/>
                <w:szCs w:val="22"/>
              </w:rPr>
              <w:t xml:space="preserve">Tier 1&amp;2 Commitment to support </w:t>
            </w:r>
            <w:proofErr w:type="spellStart"/>
            <w:r w:rsidRPr="00AE7E5C">
              <w:rPr>
                <w:rFonts w:ascii="Arial" w:hAnsi="Arial" w:cs="Arial"/>
                <w:sz w:val="22"/>
                <w:szCs w:val="22"/>
              </w:rPr>
              <w:t>self advocates</w:t>
            </w:r>
            <w:proofErr w:type="spellEnd"/>
            <w:r w:rsidRPr="00AE7E5C">
              <w:rPr>
                <w:rFonts w:ascii="Arial" w:hAnsi="Arial" w:cs="Arial"/>
                <w:sz w:val="22"/>
                <w:szCs w:val="22"/>
              </w:rPr>
              <w:t xml:space="preserve"> to attend partnership board activities and associated activities.</w:t>
            </w:r>
          </w:p>
          <w:p w:rsidR="00CF71A1" w:rsidRPr="00AE7E5C" w:rsidRDefault="00CF71A1" w:rsidP="00AE7E5C">
            <w:pPr>
              <w:numPr>
                <w:ilvl w:val="0"/>
                <w:numId w:val="6"/>
              </w:numPr>
              <w:ind w:left="709" w:hanging="425"/>
              <w:rPr>
                <w:rFonts w:ascii="Arial" w:hAnsi="Arial" w:cs="Arial"/>
                <w:sz w:val="22"/>
                <w:szCs w:val="22"/>
              </w:rPr>
            </w:pPr>
            <w:r w:rsidRPr="00AE7E5C">
              <w:rPr>
                <w:rFonts w:ascii="Arial" w:hAnsi="Arial" w:cs="Arial"/>
                <w:sz w:val="22"/>
                <w:szCs w:val="22"/>
              </w:rPr>
              <w:t>Tier 1 current active involvement in the above</w:t>
            </w:r>
          </w:p>
          <w:p w:rsidR="00CF71A1" w:rsidRPr="00AE7E5C" w:rsidRDefault="00CF71A1" w:rsidP="00AE7E5C">
            <w:pPr>
              <w:numPr>
                <w:ilvl w:val="0"/>
                <w:numId w:val="6"/>
              </w:numPr>
              <w:ind w:left="709" w:hanging="425"/>
              <w:rPr>
                <w:rFonts w:ascii="Arial" w:hAnsi="Arial" w:cs="Arial"/>
                <w:sz w:val="22"/>
                <w:szCs w:val="22"/>
              </w:rPr>
            </w:pPr>
            <w:r w:rsidRPr="00AE7E5C">
              <w:rPr>
                <w:rFonts w:ascii="Arial" w:hAnsi="Arial" w:cs="Arial"/>
                <w:sz w:val="22"/>
                <w:szCs w:val="22"/>
              </w:rPr>
              <w:t xml:space="preserve">Tier 1- demonstrate active support to self-advocates to attend partnership board  activities and </w:t>
            </w:r>
            <w:proofErr w:type="spellStart"/>
            <w:r w:rsidRPr="00AE7E5C">
              <w:rPr>
                <w:rFonts w:ascii="Arial" w:hAnsi="Arial" w:cs="Arial"/>
                <w:sz w:val="22"/>
                <w:szCs w:val="22"/>
              </w:rPr>
              <w:t>self advocate</w:t>
            </w:r>
            <w:proofErr w:type="spellEnd"/>
            <w:r w:rsidRPr="00AE7E5C">
              <w:rPr>
                <w:rFonts w:ascii="Arial" w:hAnsi="Arial" w:cs="Arial"/>
                <w:sz w:val="22"/>
                <w:szCs w:val="22"/>
              </w:rPr>
              <w:t xml:space="preserve"> forums</w:t>
            </w:r>
          </w:p>
          <w:p w:rsidR="00CF71A1" w:rsidRPr="00AE7E5C" w:rsidRDefault="00CF71A1" w:rsidP="00453ED1">
            <w:pPr>
              <w:ind w:left="720" w:hanging="720"/>
              <w:rPr>
                <w:rFonts w:ascii="Arial" w:hAnsi="Arial" w:cs="Arial"/>
                <w:color w:val="0000FF"/>
                <w:sz w:val="22"/>
                <w:szCs w:val="22"/>
              </w:rPr>
            </w:pPr>
          </w:p>
        </w:tc>
      </w:tr>
      <w:tr w:rsidR="00CF71A1" w:rsidRPr="00AE7E5C" w:rsidTr="00AE7E5C">
        <w:trPr>
          <w:gridBefore w:val="1"/>
          <w:gridAfter w:val="1"/>
          <w:wBefore w:w="34" w:type="dxa"/>
          <w:wAfter w:w="31" w:type="dxa"/>
          <w:cantSplit/>
          <w:trHeight w:val="1003"/>
        </w:trPr>
        <w:tc>
          <w:tcPr>
            <w:tcW w:w="0" w:type="auto"/>
          </w:tcPr>
          <w:p w:rsidR="00CF71A1" w:rsidRPr="00AE7E5C" w:rsidRDefault="00CF71A1" w:rsidP="00453ED1">
            <w:pPr>
              <w:spacing w:before="120"/>
              <w:ind w:left="720" w:hanging="720"/>
              <w:rPr>
                <w:rFonts w:ascii="Arial" w:hAnsi="Arial" w:cs="Arial"/>
                <w:b/>
                <w:sz w:val="22"/>
                <w:szCs w:val="22"/>
              </w:rPr>
            </w:pPr>
            <w:r w:rsidRPr="00AE7E5C">
              <w:rPr>
                <w:rFonts w:ascii="Arial" w:hAnsi="Arial" w:cs="Arial"/>
                <w:b/>
                <w:sz w:val="22"/>
                <w:szCs w:val="22"/>
              </w:rPr>
              <w:t>1.6</w:t>
            </w:r>
            <w:r w:rsidRPr="00AE7E5C">
              <w:rPr>
                <w:rFonts w:ascii="Arial" w:hAnsi="Arial" w:cs="Arial"/>
                <w:b/>
                <w:sz w:val="22"/>
                <w:szCs w:val="22"/>
              </w:rPr>
              <w:tab/>
              <w:t>Commitment to working with other stakeholders around local workforce issues and development</w:t>
            </w:r>
          </w:p>
          <w:p w:rsidR="00CF71A1" w:rsidRPr="00AE7E5C" w:rsidRDefault="00CF71A1" w:rsidP="00D624E5">
            <w:pPr>
              <w:ind w:left="1440" w:hanging="720"/>
              <w:rPr>
                <w:rFonts w:ascii="Arial" w:hAnsi="Arial" w:cs="Arial"/>
                <w:sz w:val="22"/>
                <w:szCs w:val="22"/>
              </w:rPr>
            </w:pPr>
          </w:p>
          <w:p w:rsidR="00CF71A1" w:rsidRPr="00AE7E5C" w:rsidRDefault="00CF71A1" w:rsidP="00D624E5">
            <w:pPr>
              <w:ind w:left="1440" w:hanging="720"/>
              <w:rPr>
                <w:rFonts w:ascii="Arial" w:hAnsi="Arial" w:cs="Arial"/>
                <w:sz w:val="22"/>
                <w:szCs w:val="22"/>
              </w:rPr>
            </w:pPr>
            <w:r w:rsidRPr="00AE7E5C">
              <w:rPr>
                <w:rFonts w:ascii="Arial" w:hAnsi="Arial" w:cs="Arial"/>
                <w:sz w:val="22"/>
                <w:szCs w:val="22"/>
              </w:rPr>
              <w:t>Tier 1 &amp; 2</w:t>
            </w:r>
          </w:p>
        </w:tc>
      </w:tr>
      <w:tr w:rsidR="00CF71A1" w:rsidRPr="00AE7E5C" w:rsidTr="00AE7E5C">
        <w:trPr>
          <w:gridBefore w:val="1"/>
          <w:gridAfter w:val="1"/>
          <w:wBefore w:w="34" w:type="dxa"/>
          <w:wAfter w:w="31" w:type="dxa"/>
          <w:cantSplit/>
          <w:trHeight w:val="1309"/>
        </w:trPr>
        <w:tc>
          <w:tcPr>
            <w:tcW w:w="0" w:type="auto"/>
          </w:tcPr>
          <w:p w:rsidR="00CF71A1" w:rsidRPr="00AE7E5C" w:rsidRDefault="00CF71A1" w:rsidP="00453ED1">
            <w:pPr>
              <w:spacing w:before="120"/>
              <w:ind w:left="720" w:hanging="720"/>
              <w:rPr>
                <w:rFonts w:ascii="Arial" w:hAnsi="Arial" w:cs="Arial"/>
                <w:sz w:val="22"/>
                <w:szCs w:val="22"/>
              </w:rPr>
            </w:pPr>
            <w:r w:rsidRPr="00AE7E5C">
              <w:rPr>
                <w:rFonts w:ascii="Arial" w:hAnsi="Arial" w:cs="Arial"/>
                <w:b/>
                <w:sz w:val="22"/>
                <w:szCs w:val="22"/>
              </w:rPr>
              <w:t>1.7</w:t>
            </w:r>
            <w:r w:rsidRPr="00AE7E5C">
              <w:rPr>
                <w:rFonts w:ascii="Arial" w:hAnsi="Arial" w:cs="Arial"/>
                <w:sz w:val="22"/>
                <w:szCs w:val="22"/>
              </w:rPr>
              <w:tab/>
            </w:r>
            <w:r w:rsidRPr="00AE7E5C">
              <w:rPr>
                <w:rFonts w:ascii="Arial" w:hAnsi="Arial" w:cs="Arial"/>
                <w:b/>
                <w:sz w:val="22"/>
                <w:szCs w:val="22"/>
              </w:rPr>
              <w:t>To participate in any audits or mapping exercises conducted by or on behalf of the local authority</w:t>
            </w:r>
          </w:p>
          <w:p w:rsidR="00CF71A1" w:rsidRPr="00AE7E5C" w:rsidRDefault="00CF71A1" w:rsidP="00453ED1">
            <w:pPr>
              <w:ind w:left="720" w:hanging="720"/>
              <w:rPr>
                <w:rFonts w:ascii="Arial" w:hAnsi="Arial" w:cs="Arial"/>
                <w:sz w:val="22"/>
                <w:szCs w:val="22"/>
              </w:rPr>
            </w:pPr>
            <w:r w:rsidRPr="00AE7E5C">
              <w:rPr>
                <w:rFonts w:ascii="Arial" w:hAnsi="Arial" w:cs="Arial"/>
                <w:sz w:val="22"/>
                <w:szCs w:val="22"/>
              </w:rPr>
              <w:tab/>
            </w:r>
          </w:p>
          <w:p w:rsidR="00CF71A1" w:rsidRPr="00AE7E5C" w:rsidRDefault="00CF71A1" w:rsidP="00C7264B">
            <w:pPr>
              <w:ind w:left="720" w:firstLine="273"/>
              <w:rPr>
                <w:rFonts w:ascii="Arial" w:hAnsi="Arial" w:cs="Arial"/>
                <w:sz w:val="22"/>
                <w:szCs w:val="22"/>
              </w:rPr>
            </w:pPr>
            <w:r w:rsidRPr="00AE7E5C">
              <w:rPr>
                <w:rFonts w:ascii="Arial" w:hAnsi="Arial" w:cs="Arial"/>
                <w:sz w:val="22"/>
                <w:szCs w:val="22"/>
              </w:rPr>
              <w:t>Tier 1 &amp; 2</w:t>
            </w:r>
          </w:p>
          <w:p w:rsidR="00CF71A1" w:rsidRPr="00AE7E5C" w:rsidRDefault="00CF71A1" w:rsidP="00C7264B">
            <w:pPr>
              <w:ind w:left="720" w:firstLine="273"/>
              <w:rPr>
                <w:rFonts w:ascii="Arial" w:hAnsi="Arial" w:cs="Arial"/>
                <w:sz w:val="22"/>
                <w:szCs w:val="22"/>
              </w:rPr>
            </w:pPr>
          </w:p>
          <w:p w:rsidR="00CF71A1" w:rsidRPr="00AE7E5C" w:rsidRDefault="00CF71A1" w:rsidP="00AE7E5C">
            <w:pPr>
              <w:numPr>
                <w:ilvl w:val="0"/>
                <w:numId w:val="7"/>
              </w:numPr>
              <w:ind w:left="709" w:hanging="425"/>
              <w:rPr>
                <w:rFonts w:ascii="Arial" w:hAnsi="Arial" w:cs="Arial"/>
                <w:sz w:val="22"/>
                <w:szCs w:val="22"/>
              </w:rPr>
            </w:pPr>
            <w:r w:rsidRPr="00AE7E5C">
              <w:rPr>
                <w:rFonts w:ascii="Arial" w:hAnsi="Arial" w:cs="Arial"/>
                <w:sz w:val="22"/>
                <w:szCs w:val="22"/>
              </w:rPr>
              <w:t>Fire Safety</w:t>
            </w:r>
          </w:p>
          <w:p w:rsidR="00CF71A1" w:rsidRPr="00AE7E5C" w:rsidRDefault="00CF71A1" w:rsidP="00AE7E5C">
            <w:pPr>
              <w:numPr>
                <w:ilvl w:val="0"/>
                <w:numId w:val="7"/>
              </w:numPr>
              <w:ind w:left="709" w:hanging="425"/>
              <w:rPr>
                <w:rFonts w:ascii="Arial" w:hAnsi="Arial" w:cs="Arial"/>
                <w:sz w:val="22"/>
                <w:szCs w:val="22"/>
              </w:rPr>
            </w:pPr>
            <w:r w:rsidRPr="00AE7E5C">
              <w:rPr>
                <w:rFonts w:ascii="Arial" w:hAnsi="Arial" w:cs="Arial"/>
                <w:sz w:val="22"/>
                <w:szCs w:val="22"/>
              </w:rPr>
              <w:t>Housing Audit</w:t>
            </w:r>
          </w:p>
          <w:p w:rsidR="00CF71A1" w:rsidRPr="00AE7E5C" w:rsidRDefault="00CF71A1" w:rsidP="00AE7E5C">
            <w:pPr>
              <w:numPr>
                <w:ilvl w:val="0"/>
                <w:numId w:val="7"/>
              </w:numPr>
              <w:ind w:left="709" w:hanging="425"/>
              <w:rPr>
                <w:rFonts w:ascii="Arial" w:hAnsi="Arial" w:cs="Arial"/>
                <w:sz w:val="22"/>
                <w:szCs w:val="22"/>
              </w:rPr>
            </w:pPr>
            <w:r w:rsidRPr="00AE7E5C">
              <w:rPr>
                <w:rFonts w:ascii="Arial" w:hAnsi="Arial" w:cs="Arial"/>
                <w:sz w:val="22"/>
                <w:szCs w:val="22"/>
              </w:rPr>
              <w:t>PCP Audit</w:t>
            </w:r>
          </w:p>
          <w:p w:rsidR="00CF71A1" w:rsidRPr="00AE7E5C" w:rsidRDefault="00CF71A1" w:rsidP="00AE7E5C">
            <w:pPr>
              <w:numPr>
                <w:ilvl w:val="0"/>
                <w:numId w:val="7"/>
              </w:numPr>
              <w:ind w:left="709" w:hanging="425"/>
              <w:rPr>
                <w:rFonts w:ascii="Arial" w:hAnsi="Arial" w:cs="Arial"/>
                <w:sz w:val="22"/>
                <w:szCs w:val="22"/>
              </w:rPr>
            </w:pPr>
            <w:r w:rsidRPr="00AE7E5C">
              <w:rPr>
                <w:rFonts w:ascii="Arial" w:hAnsi="Arial" w:cs="Arial"/>
                <w:sz w:val="22"/>
                <w:szCs w:val="22"/>
              </w:rPr>
              <w:t>Health and Social Care Self-assessment Framework</w:t>
            </w:r>
          </w:p>
          <w:p w:rsidR="00CF71A1" w:rsidRPr="00AE7E5C" w:rsidRDefault="00CF71A1" w:rsidP="00AE7E5C">
            <w:pPr>
              <w:numPr>
                <w:ilvl w:val="0"/>
                <w:numId w:val="7"/>
              </w:numPr>
              <w:ind w:left="709" w:hanging="425"/>
              <w:rPr>
                <w:rFonts w:ascii="Arial" w:hAnsi="Arial" w:cs="Arial"/>
                <w:sz w:val="22"/>
                <w:szCs w:val="22"/>
              </w:rPr>
            </w:pPr>
            <w:r w:rsidRPr="00AE7E5C">
              <w:rPr>
                <w:rFonts w:ascii="Arial" w:hAnsi="Arial" w:cs="Arial"/>
                <w:sz w:val="22"/>
                <w:szCs w:val="22"/>
              </w:rPr>
              <w:t>Other information gathering exercises</w:t>
            </w:r>
          </w:p>
          <w:p w:rsidR="00CF71A1" w:rsidRPr="00AE7E5C" w:rsidRDefault="00CF71A1" w:rsidP="00453ED1">
            <w:pPr>
              <w:ind w:left="720" w:hanging="720"/>
              <w:rPr>
                <w:rFonts w:ascii="Arial" w:hAnsi="Arial" w:cs="Arial"/>
                <w:sz w:val="22"/>
                <w:szCs w:val="22"/>
              </w:rPr>
            </w:pPr>
          </w:p>
        </w:tc>
      </w:tr>
      <w:tr w:rsidR="00CF71A1" w:rsidRPr="00AE7E5C" w:rsidTr="00AE7E5C">
        <w:trPr>
          <w:gridBefore w:val="1"/>
          <w:gridAfter w:val="1"/>
          <w:wBefore w:w="34" w:type="dxa"/>
          <w:wAfter w:w="31" w:type="dxa"/>
          <w:cantSplit/>
          <w:trHeight w:val="1267"/>
        </w:trPr>
        <w:tc>
          <w:tcPr>
            <w:tcW w:w="0" w:type="auto"/>
          </w:tcPr>
          <w:p w:rsidR="00CF71A1" w:rsidRPr="00AE7E5C" w:rsidRDefault="00CF71A1" w:rsidP="00453ED1">
            <w:pPr>
              <w:spacing w:before="120"/>
              <w:ind w:left="720" w:hanging="720"/>
              <w:rPr>
                <w:rFonts w:ascii="Arial" w:hAnsi="Arial" w:cs="Arial"/>
                <w:b/>
                <w:sz w:val="22"/>
                <w:szCs w:val="22"/>
              </w:rPr>
            </w:pPr>
            <w:r w:rsidRPr="00AE7E5C">
              <w:rPr>
                <w:rFonts w:ascii="Arial" w:hAnsi="Arial" w:cs="Arial"/>
                <w:b/>
                <w:sz w:val="22"/>
                <w:szCs w:val="22"/>
              </w:rPr>
              <w:t>1.8</w:t>
            </w:r>
            <w:r w:rsidRPr="00AE7E5C">
              <w:rPr>
                <w:rFonts w:ascii="Arial" w:hAnsi="Arial" w:cs="Arial"/>
                <w:b/>
                <w:sz w:val="22"/>
                <w:szCs w:val="22"/>
              </w:rPr>
              <w:tab/>
              <w:t>Achievement of IIP or external nationally recognised accreditation which includes staff development in a vein similar to IIP</w:t>
            </w:r>
          </w:p>
          <w:p w:rsidR="00CF71A1" w:rsidRPr="00AE7E5C" w:rsidRDefault="00CF71A1" w:rsidP="00453ED1">
            <w:pPr>
              <w:ind w:left="720" w:hanging="720"/>
              <w:rPr>
                <w:rFonts w:ascii="Arial" w:hAnsi="Arial" w:cs="Arial"/>
                <w:sz w:val="22"/>
                <w:szCs w:val="22"/>
              </w:rPr>
            </w:pPr>
          </w:p>
          <w:p w:rsidR="00CF71A1" w:rsidRPr="00AE7E5C" w:rsidRDefault="00CF71A1" w:rsidP="00453ED1">
            <w:pPr>
              <w:ind w:left="720" w:hanging="720"/>
              <w:rPr>
                <w:rFonts w:ascii="Arial" w:hAnsi="Arial" w:cs="Arial"/>
                <w:sz w:val="22"/>
                <w:szCs w:val="22"/>
              </w:rPr>
            </w:pPr>
            <w:r w:rsidRPr="00AE7E5C">
              <w:rPr>
                <w:rFonts w:ascii="Arial" w:hAnsi="Arial" w:cs="Arial"/>
                <w:sz w:val="22"/>
                <w:szCs w:val="22"/>
              </w:rPr>
              <w:t>Tier 1 &amp; 2</w:t>
            </w:r>
          </w:p>
          <w:p w:rsidR="00CF71A1" w:rsidRPr="00AE7E5C" w:rsidRDefault="00CF71A1" w:rsidP="00453ED1">
            <w:pPr>
              <w:ind w:left="720" w:hanging="720"/>
              <w:rPr>
                <w:rFonts w:ascii="Arial" w:hAnsi="Arial" w:cs="Arial"/>
                <w:b/>
                <w:sz w:val="22"/>
                <w:szCs w:val="22"/>
              </w:rPr>
            </w:pPr>
          </w:p>
          <w:p w:rsidR="00CF71A1" w:rsidRPr="00AE7E5C" w:rsidRDefault="00CF71A1" w:rsidP="00453ED1">
            <w:pPr>
              <w:ind w:left="720" w:hanging="720"/>
              <w:rPr>
                <w:rFonts w:ascii="Arial" w:hAnsi="Arial" w:cs="Arial"/>
                <w:sz w:val="22"/>
                <w:szCs w:val="22"/>
              </w:rPr>
            </w:pPr>
            <w:r w:rsidRPr="00AE7E5C">
              <w:rPr>
                <w:rFonts w:ascii="Arial" w:hAnsi="Arial" w:cs="Arial"/>
                <w:sz w:val="22"/>
                <w:szCs w:val="22"/>
              </w:rPr>
              <w:tab/>
              <w:t>A copy of current certificate to be provided.</w:t>
            </w:r>
          </w:p>
          <w:p w:rsidR="00CF71A1" w:rsidRPr="00AE7E5C" w:rsidRDefault="00CF71A1" w:rsidP="00453ED1">
            <w:pPr>
              <w:ind w:left="720" w:hanging="720"/>
              <w:rPr>
                <w:rFonts w:ascii="Arial" w:hAnsi="Arial" w:cs="Arial"/>
                <w:color w:val="FF0000"/>
                <w:sz w:val="22"/>
                <w:szCs w:val="22"/>
              </w:rPr>
            </w:pPr>
          </w:p>
        </w:tc>
      </w:tr>
      <w:tr w:rsidR="00CF71A1" w:rsidRPr="00AE7E5C" w:rsidTr="00AE7E5C">
        <w:trPr>
          <w:gridBefore w:val="1"/>
          <w:gridAfter w:val="1"/>
          <w:wBefore w:w="34" w:type="dxa"/>
          <w:wAfter w:w="31" w:type="dxa"/>
          <w:cantSplit/>
          <w:trHeight w:val="934"/>
        </w:trPr>
        <w:tc>
          <w:tcPr>
            <w:tcW w:w="0" w:type="auto"/>
          </w:tcPr>
          <w:p w:rsidR="00CF71A1" w:rsidRPr="00AE7E5C" w:rsidRDefault="00CF71A1" w:rsidP="00D624E5">
            <w:pPr>
              <w:spacing w:before="120"/>
              <w:ind w:left="720" w:hanging="720"/>
              <w:rPr>
                <w:rFonts w:ascii="Arial" w:hAnsi="Arial" w:cs="Arial"/>
                <w:b/>
                <w:sz w:val="22"/>
                <w:szCs w:val="22"/>
              </w:rPr>
            </w:pPr>
            <w:r w:rsidRPr="00AE7E5C">
              <w:rPr>
                <w:rFonts w:ascii="Arial" w:hAnsi="Arial" w:cs="Arial"/>
                <w:b/>
                <w:sz w:val="22"/>
                <w:szCs w:val="22"/>
              </w:rPr>
              <w:lastRenderedPageBreak/>
              <w:t>1.9</w:t>
            </w:r>
            <w:r w:rsidRPr="00AE7E5C">
              <w:rPr>
                <w:rFonts w:ascii="Arial" w:hAnsi="Arial" w:cs="Arial"/>
                <w:b/>
                <w:sz w:val="22"/>
                <w:szCs w:val="22"/>
              </w:rPr>
              <w:tab/>
              <w:t>CQC Rating &amp; Latest Report</w:t>
            </w:r>
          </w:p>
          <w:p w:rsidR="00CF71A1" w:rsidRPr="00AE7E5C" w:rsidRDefault="00CF71A1" w:rsidP="00D624E5">
            <w:pPr>
              <w:spacing w:before="120"/>
              <w:ind w:left="720" w:hanging="720"/>
              <w:rPr>
                <w:rFonts w:ascii="Arial" w:hAnsi="Arial" w:cs="Arial"/>
                <w:b/>
                <w:sz w:val="22"/>
                <w:szCs w:val="22"/>
              </w:rPr>
            </w:pPr>
            <w:r w:rsidRPr="00AE7E5C">
              <w:rPr>
                <w:rFonts w:ascii="Arial" w:hAnsi="Arial" w:cs="Arial"/>
                <w:sz w:val="22"/>
                <w:szCs w:val="22"/>
              </w:rPr>
              <w:t>Tier 1 &amp; 2</w:t>
            </w:r>
          </w:p>
          <w:p w:rsidR="00CF71A1" w:rsidRPr="00AE7E5C" w:rsidRDefault="00CF71A1" w:rsidP="0017053F">
            <w:pPr>
              <w:spacing w:before="120"/>
              <w:ind w:left="720" w:hanging="720"/>
              <w:rPr>
                <w:rFonts w:ascii="Arial" w:hAnsi="Arial" w:cs="Arial"/>
                <w:sz w:val="22"/>
                <w:szCs w:val="22"/>
              </w:rPr>
            </w:pPr>
            <w:r w:rsidRPr="00AE7E5C">
              <w:rPr>
                <w:rFonts w:ascii="Arial" w:hAnsi="Arial" w:cs="Arial"/>
                <w:sz w:val="22"/>
                <w:szCs w:val="22"/>
              </w:rPr>
              <w:t xml:space="preserve">             Complete the attached </w:t>
            </w:r>
            <w:proofErr w:type="spellStart"/>
            <w:r w:rsidRPr="00AE7E5C">
              <w:rPr>
                <w:rFonts w:ascii="Arial" w:hAnsi="Arial" w:cs="Arial"/>
                <w:sz w:val="22"/>
                <w:szCs w:val="22"/>
              </w:rPr>
              <w:t>spreadsheet</w:t>
            </w:r>
            <w:proofErr w:type="spellEnd"/>
            <w:r w:rsidRPr="00AE7E5C">
              <w:rPr>
                <w:rFonts w:ascii="Arial" w:hAnsi="Arial" w:cs="Arial"/>
                <w:sz w:val="22"/>
                <w:szCs w:val="22"/>
              </w:rPr>
              <w:t xml:space="preserve"> (</w:t>
            </w:r>
            <w:r w:rsidRPr="00AE7E5C">
              <w:rPr>
                <w:rFonts w:ascii="Arial" w:hAnsi="Arial" w:cs="Arial"/>
                <w:i/>
                <w:sz w:val="22"/>
                <w:szCs w:val="22"/>
              </w:rPr>
              <w:t>to be supplied at tender stage</w:t>
            </w:r>
            <w:r w:rsidRPr="00AE7E5C">
              <w:rPr>
                <w:rFonts w:ascii="Arial" w:hAnsi="Arial" w:cs="Arial"/>
                <w:sz w:val="22"/>
                <w:szCs w:val="22"/>
              </w:rPr>
              <w:t>)and enter details of your organisations most recently published (and therefore publicly available) CQC Inspection(s) relating to your provision of domiciliary services for people with Learning Disability in Lancashire/North West of England.</w:t>
            </w:r>
          </w:p>
          <w:p w:rsidR="00CF71A1" w:rsidRPr="00AE7E5C" w:rsidRDefault="00CF71A1" w:rsidP="0017053F">
            <w:pPr>
              <w:spacing w:before="120"/>
              <w:ind w:left="720" w:hanging="720"/>
              <w:rPr>
                <w:rFonts w:ascii="Arial" w:hAnsi="Arial" w:cs="Arial"/>
                <w:color w:val="FF0000"/>
                <w:sz w:val="22"/>
                <w:szCs w:val="22"/>
              </w:rPr>
            </w:pPr>
            <w:bookmarkStart w:id="0" w:name="_GoBack"/>
            <w:bookmarkEnd w:id="0"/>
          </w:p>
        </w:tc>
      </w:tr>
      <w:tr w:rsidR="00CF71A1" w:rsidRPr="00AE7E5C" w:rsidTr="00AE7E5C">
        <w:trPr>
          <w:gridBefore w:val="1"/>
          <w:gridAfter w:val="1"/>
          <w:wBefore w:w="34" w:type="dxa"/>
          <w:wAfter w:w="31" w:type="dxa"/>
          <w:cantSplit/>
          <w:trHeight w:val="934"/>
        </w:trPr>
        <w:tc>
          <w:tcPr>
            <w:tcW w:w="0" w:type="auto"/>
          </w:tcPr>
          <w:p w:rsidR="00CF71A1" w:rsidRPr="00AE7E5C" w:rsidRDefault="00CF71A1" w:rsidP="0022088C">
            <w:pPr>
              <w:spacing w:before="120"/>
              <w:ind w:left="720" w:hanging="720"/>
              <w:rPr>
                <w:rFonts w:ascii="Arial" w:hAnsi="Arial" w:cs="Arial"/>
                <w:b/>
                <w:sz w:val="22"/>
                <w:szCs w:val="22"/>
              </w:rPr>
            </w:pPr>
            <w:r w:rsidRPr="00AE7E5C">
              <w:rPr>
                <w:rFonts w:ascii="Arial" w:hAnsi="Arial" w:cs="Arial"/>
                <w:b/>
                <w:sz w:val="22"/>
                <w:szCs w:val="22"/>
              </w:rPr>
              <w:t xml:space="preserve">1.10 Management Structure &amp; Qualifications </w:t>
            </w:r>
          </w:p>
          <w:p w:rsidR="00CF71A1" w:rsidRPr="00AE7E5C" w:rsidRDefault="00CF71A1" w:rsidP="001E6E77">
            <w:pPr>
              <w:rPr>
                <w:rFonts w:ascii="Arial" w:hAnsi="Arial" w:cs="Arial"/>
                <w:sz w:val="22"/>
                <w:szCs w:val="22"/>
              </w:rPr>
            </w:pPr>
          </w:p>
          <w:p w:rsidR="00CF71A1" w:rsidRPr="00AE7E5C" w:rsidRDefault="00CF71A1" w:rsidP="009D4EFD">
            <w:pPr>
              <w:pStyle w:val="ListParagraph"/>
              <w:numPr>
                <w:ilvl w:val="0"/>
                <w:numId w:val="35"/>
              </w:numPr>
              <w:rPr>
                <w:rFonts w:ascii="Arial" w:hAnsi="Arial" w:cs="Arial"/>
                <w:sz w:val="22"/>
                <w:szCs w:val="22"/>
                <w:lang w:eastAsia="en-US"/>
              </w:rPr>
            </w:pPr>
            <w:r w:rsidRPr="00AE7E5C">
              <w:rPr>
                <w:rFonts w:ascii="Arial" w:hAnsi="Arial" w:cs="Arial"/>
                <w:sz w:val="22"/>
                <w:szCs w:val="22"/>
              </w:rPr>
              <w:t>Tier 1 - Evidence of Local Management Arrangements –</w:t>
            </w:r>
            <w:r w:rsidRPr="00AE7E5C">
              <w:rPr>
                <w:rFonts w:ascii="Arial" w:hAnsi="Arial" w:cs="Arial"/>
                <w:sz w:val="22"/>
                <w:szCs w:val="22"/>
                <w:lang w:eastAsia="en-US"/>
              </w:rPr>
              <w:t>expectation of any middle management being physically based in Lancashire and close to the supported living tenancies rather than schemes being remotely managed?</w:t>
            </w:r>
          </w:p>
          <w:p w:rsidR="00CF71A1" w:rsidRPr="00AE7E5C" w:rsidRDefault="00CF71A1" w:rsidP="009D4EFD">
            <w:pPr>
              <w:pStyle w:val="ListParagraph"/>
              <w:numPr>
                <w:ilvl w:val="0"/>
                <w:numId w:val="35"/>
              </w:numPr>
              <w:spacing w:before="120"/>
              <w:rPr>
                <w:rFonts w:ascii="Arial" w:hAnsi="Arial" w:cs="Arial"/>
                <w:sz w:val="22"/>
                <w:szCs w:val="22"/>
              </w:rPr>
            </w:pPr>
            <w:r w:rsidRPr="00AE7E5C">
              <w:rPr>
                <w:rFonts w:ascii="Arial" w:hAnsi="Arial" w:cs="Arial"/>
                <w:sz w:val="22"/>
                <w:szCs w:val="22"/>
              </w:rPr>
              <w:t>Tier 1&amp;2 – Commitment to Local Management Arrangements</w:t>
            </w:r>
          </w:p>
          <w:p w:rsidR="00CF71A1" w:rsidRPr="00AE7E5C" w:rsidRDefault="00CF71A1" w:rsidP="00C7264B">
            <w:pPr>
              <w:spacing w:before="120"/>
              <w:ind w:left="720" w:hanging="720"/>
              <w:rPr>
                <w:rFonts w:ascii="Arial" w:hAnsi="Arial" w:cs="Arial"/>
                <w:b/>
                <w:sz w:val="22"/>
                <w:szCs w:val="22"/>
              </w:rPr>
            </w:pPr>
          </w:p>
        </w:tc>
      </w:tr>
      <w:tr w:rsidR="00CF71A1" w:rsidRPr="00AE7E5C" w:rsidTr="00AE7E5C">
        <w:trPr>
          <w:gridBefore w:val="1"/>
          <w:gridAfter w:val="1"/>
          <w:wBefore w:w="34" w:type="dxa"/>
          <w:wAfter w:w="31" w:type="dxa"/>
          <w:cantSplit/>
          <w:trHeight w:val="1691"/>
        </w:trPr>
        <w:tc>
          <w:tcPr>
            <w:tcW w:w="0" w:type="auto"/>
          </w:tcPr>
          <w:p w:rsidR="00CF71A1" w:rsidRPr="00AE7E5C" w:rsidRDefault="00CF71A1" w:rsidP="00815EB7">
            <w:pPr>
              <w:spacing w:before="120"/>
              <w:ind w:left="720" w:hanging="720"/>
              <w:rPr>
                <w:rFonts w:ascii="Arial" w:hAnsi="Arial" w:cs="Arial"/>
                <w:b/>
                <w:sz w:val="22"/>
                <w:szCs w:val="22"/>
              </w:rPr>
            </w:pPr>
            <w:r w:rsidRPr="00AE7E5C">
              <w:rPr>
                <w:rFonts w:ascii="Arial" w:hAnsi="Arial" w:cs="Arial"/>
                <w:b/>
                <w:sz w:val="22"/>
                <w:szCs w:val="22"/>
              </w:rPr>
              <w:t>1.12</w:t>
            </w:r>
            <w:r w:rsidRPr="00AE7E5C">
              <w:rPr>
                <w:rFonts w:ascii="Arial" w:hAnsi="Arial" w:cs="Arial"/>
                <w:b/>
                <w:sz w:val="22"/>
                <w:szCs w:val="22"/>
              </w:rPr>
              <w:tab/>
              <w:t>Operational references</w:t>
            </w:r>
          </w:p>
          <w:p w:rsidR="00CF71A1" w:rsidRPr="00AE7E5C" w:rsidRDefault="00CF71A1" w:rsidP="00AE7E5C">
            <w:pPr>
              <w:rPr>
                <w:rFonts w:ascii="Arial" w:hAnsi="Arial" w:cs="Arial"/>
                <w:sz w:val="22"/>
                <w:szCs w:val="22"/>
              </w:rPr>
            </w:pPr>
            <w:r w:rsidRPr="00AE7E5C">
              <w:rPr>
                <w:rFonts w:ascii="Arial" w:hAnsi="Arial" w:cs="Arial"/>
                <w:sz w:val="22"/>
                <w:szCs w:val="22"/>
                <w:lang w:eastAsia="en-US"/>
              </w:rPr>
              <w:t>Providers to provide reference details of two major contracts they have been awarded</w:t>
            </w:r>
            <w:proofErr w:type="gramStart"/>
            <w:r w:rsidRPr="00AE7E5C">
              <w:rPr>
                <w:rFonts w:ascii="Arial" w:hAnsi="Arial" w:cs="Arial"/>
                <w:sz w:val="22"/>
                <w:szCs w:val="22"/>
                <w:lang w:eastAsia="en-US"/>
              </w:rPr>
              <w:t>  or</w:t>
            </w:r>
            <w:proofErr w:type="gramEnd"/>
            <w:r w:rsidRPr="00AE7E5C">
              <w:rPr>
                <w:rFonts w:ascii="Arial" w:hAnsi="Arial" w:cs="Arial"/>
                <w:sz w:val="22"/>
                <w:szCs w:val="22"/>
                <w:lang w:eastAsia="en-US"/>
              </w:rPr>
              <w:t xml:space="preserve"> currently hold within the last three years for the provision of services, supplies or works similar to those required by the Council. References for works with Local Authority or other Public Sector bodies should be considered preferable. In order to avoid the potential for a conflict of interest, references should not be supplied for works undertaken on behalf of Lancashire County Council. However, if such references are the only ones that can be provided then the council may accept the references subject to the Council’s absolute discretion to reject any reference(s) that create or may be considered to create a conflict of interest.</w:t>
            </w:r>
          </w:p>
        </w:tc>
      </w:tr>
      <w:tr w:rsidR="00CF71A1" w:rsidRPr="00AE7E5C" w:rsidTr="00AE7E5C">
        <w:trPr>
          <w:gridBefore w:val="1"/>
          <w:gridAfter w:val="1"/>
          <w:wBefore w:w="34" w:type="dxa"/>
          <w:wAfter w:w="31" w:type="dxa"/>
          <w:cantSplit/>
          <w:trHeight w:val="8070"/>
        </w:trPr>
        <w:tc>
          <w:tcPr>
            <w:tcW w:w="0" w:type="auto"/>
          </w:tcPr>
          <w:p w:rsidR="00CF71A1" w:rsidRPr="00AE7E5C" w:rsidRDefault="00CF71A1" w:rsidP="009D4EFD">
            <w:pPr>
              <w:numPr>
                <w:ilvl w:val="0"/>
                <w:numId w:val="8"/>
              </w:numPr>
              <w:spacing w:before="120"/>
              <w:rPr>
                <w:rFonts w:ascii="Arial" w:hAnsi="Arial" w:cs="Arial"/>
                <w:b/>
                <w:sz w:val="22"/>
                <w:szCs w:val="22"/>
                <w:u w:val="single"/>
              </w:rPr>
            </w:pPr>
            <w:r w:rsidRPr="00AE7E5C">
              <w:rPr>
                <w:rFonts w:ascii="Arial" w:hAnsi="Arial" w:cs="Arial"/>
                <w:b/>
                <w:sz w:val="22"/>
                <w:szCs w:val="22"/>
                <w:u w:val="single"/>
              </w:rPr>
              <w:lastRenderedPageBreak/>
              <w:t xml:space="preserve">Mental capacity, Physical intervention &amp; Safeguarding </w:t>
            </w:r>
          </w:p>
          <w:p w:rsidR="00CF71A1" w:rsidRPr="00AE7E5C" w:rsidRDefault="00CF71A1" w:rsidP="008620E5">
            <w:pPr>
              <w:spacing w:before="120"/>
              <w:ind w:left="720" w:hanging="720"/>
              <w:rPr>
                <w:rFonts w:ascii="Arial" w:hAnsi="Arial" w:cs="Arial"/>
                <w:b/>
                <w:sz w:val="22"/>
                <w:szCs w:val="22"/>
              </w:rPr>
            </w:pPr>
            <w:r w:rsidRPr="00AE7E5C">
              <w:rPr>
                <w:rFonts w:ascii="Arial" w:hAnsi="Arial" w:cs="Arial"/>
                <w:b/>
                <w:sz w:val="22"/>
                <w:szCs w:val="22"/>
              </w:rPr>
              <w:t>2.1</w:t>
            </w:r>
            <w:r w:rsidRPr="00AE7E5C">
              <w:rPr>
                <w:rFonts w:ascii="Arial" w:hAnsi="Arial" w:cs="Arial"/>
                <w:b/>
                <w:sz w:val="22"/>
                <w:szCs w:val="22"/>
              </w:rPr>
              <w:tab/>
              <w:t xml:space="preserve">Mental Capacity Act 2007 &amp; deprivation of liberty safeguards – </w:t>
            </w:r>
          </w:p>
          <w:p w:rsidR="00CF71A1" w:rsidRPr="00AE7E5C" w:rsidRDefault="00CF71A1" w:rsidP="008620E5">
            <w:pPr>
              <w:rPr>
                <w:rFonts w:ascii="Arial" w:hAnsi="Arial" w:cs="Arial"/>
                <w:sz w:val="22"/>
                <w:szCs w:val="22"/>
              </w:rPr>
            </w:pPr>
          </w:p>
          <w:p w:rsidR="00CF71A1" w:rsidRPr="00AE7E5C" w:rsidRDefault="00CF71A1" w:rsidP="009D4EFD">
            <w:pPr>
              <w:numPr>
                <w:ilvl w:val="0"/>
                <w:numId w:val="23"/>
              </w:numPr>
              <w:rPr>
                <w:rFonts w:ascii="Arial" w:hAnsi="Arial" w:cs="Arial"/>
                <w:color w:val="000000"/>
                <w:sz w:val="22"/>
                <w:szCs w:val="22"/>
              </w:rPr>
            </w:pPr>
            <w:r w:rsidRPr="00AE7E5C">
              <w:rPr>
                <w:rFonts w:ascii="Arial" w:hAnsi="Arial" w:cs="Arial"/>
                <w:color w:val="000000"/>
                <w:sz w:val="22"/>
                <w:szCs w:val="22"/>
              </w:rPr>
              <w:t>Commitment to the 5 Key Principles of the MCA (Tier 1 &amp; 2)</w:t>
            </w:r>
          </w:p>
          <w:p w:rsidR="00CF71A1" w:rsidRPr="00AE7E5C" w:rsidRDefault="00CF71A1" w:rsidP="008620E5">
            <w:pPr>
              <w:rPr>
                <w:rFonts w:ascii="Arial" w:hAnsi="Arial" w:cs="Arial"/>
                <w:color w:val="000000"/>
                <w:sz w:val="22"/>
                <w:szCs w:val="22"/>
              </w:rPr>
            </w:pPr>
          </w:p>
          <w:p w:rsidR="00CF71A1" w:rsidRPr="00AE7E5C" w:rsidRDefault="00CF71A1" w:rsidP="009D4EFD">
            <w:pPr>
              <w:numPr>
                <w:ilvl w:val="0"/>
                <w:numId w:val="23"/>
              </w:numPr>
              <w:rPr>
                <w:rFonts w:ascii="Arial" w:hAnsi="Arial" w:cs="Arial"/>
                <w:color w:val="000000"/>
                <w:sz w:val="22"/>
                <w:szCs w:val="22"/>
              </w:rPr>
            </w:pPr>
            <w:r w:rsidRPr="00AE7E5C">
              <w:rPr>
                <w:rFonts w:ascii="Arial" w:hAnsi="Arial" w:cs="Arial"/>
                <w:color w:val="000000"/>
                <w:sz w:val="22"/>
                <w:szCs w:val="22"/>
              </w:rPr>
              <w:t>Provide a recent case study (last 12 months) of how you have applied the 5 principles of the MCA Case Example - 500 words. (Tier 1 &amp; 2)</w:t>
            </w:r>
          </w:p>
          <w:p w:rsidR="00CF71A1" w:rsidRPr="00AE7E5C" w:rsidRDefault="00CF71A1" w:rsidP="0078070C">
            <w:pPr>
              <w:rPr>
                <w:rFonts w:ascii="Arial" w:hAnsi="Arial" w:cs="Arial"/>
                <w:i/>
                <w:color w:val="000000"/>
                <w:sz w:val="22"/>
                <w:szCs w:val="22"/>
              </w:rPr>
            </w:pPr>
            <w:r w:rsidRPr="00AE7E5C">
              <w:rPr>
                <w:rFonts w:ascii="Arial" w:hAnsi="Arial" w:cs="Arial"/>
                <w:i/>
                <w:color w:val="000000"/>
                <w:sz w:val="22"/>
                <w:szCs w:val="22"/>
              </w:rPr>
              <w:t xml:space="preserve"> </w:t>
            </w:r>
          </w:p>
          <w:p w:rsidR="00CF71A1" w:rsidRPr="00AE7E5C" w:rsidRDefault="00CF71A1" w:rsidP="009D4EFD">
            <w:pPr>
              <w:numPr>
                <w:ilvl w:val="0"/>
                <w:numId w:val="23"/>
              </w:numPr>
              <w:rPr>
                <w:rFonts w:ascii="Arial" w:hAnsi="Arial" w:cs="Arial"/>
                <w:color w:val="000000"/>
                <w:sz w:val="22"/>
                <w:szCs w:val="22"/>
              </w:rPr>
            </w:pPr>
            <w:r w:rsidRPr="00AE7E5C">
              <w:rPr>
                <w:rFonts w:ascii="Arial" w:hAnsi="Arial" w:cs="Arial"/>
                <w:color w:val="000000"/>
                <w:sz w:val="22"/>
                <w:szCs w:val="22"/>
              </w:rPr>
              <w:t>Training (guidance and awareness) for service users and families via handbooks, tenants meetings etc. (Tier 1 &amp; 2)</w:t>
            </w:r>
          </w:p>
          <w:p w:rsidR="00CF71A1" w:rsidRPr="00AE7E5C" w:rsidRDefault="00CF71A1" w:rsidP="008620E5">
            <w:pPr>
              <w:rPr>
                <w:rFonts w:ascii="Arial" w:hAnsi="Arial" w:cs="Arial"/>
                <w:color w:val="000000"/>
                <w:sz w:val="22"/>
                <w:szCs w:val="22"/>
              </w:rPr>
            </w:pPr>
          </w:p>
          <w:p w:rsidR="00CF71A1" w:rsidRPr="00AE7E5C" w:rsidRDefault="00CF71A1" w:rsidP="009D4EFD">
            <w:pPr>
              <w:numPr>
                <w:ilvl w:val="0"/>
                <w:numId w:val="23"/>
              </w:numPr>
              <w:rPr>
                <w:rFonts w:ascii="Arial" w:hAnsi="Arial" w:cs="Arial"/>
                <w:sz w:val="22"/>
                <w:szCs w:val="22"/>
              </w:rPr>
            </w:pPr>
            <w:r w:rsidRPr="00AE7E5C">
              <w:rPr>
                <w:rFonts w:ascii="Arial" w:hAnsi="Arial" w:cs="Arial"/>
                <w:color w:val="000000"/>
                <w:sz w:val="22"/>
                <w:szCs w:val="22"/>
              </w:rPr>
              <w:t>Providers able to demonstrate an awareness of difference between restriction of liberty demonstrating best interest decision making process for restrictions and the necessary approval for any deprivation of liberty – Case Example - 500 words. (Tier 1 &amp; 2)</w:t>
            </w:r>
          </w:p>
          <w:p w:rsidR="00CF71A1" w:rsidRPr="00AE7E5C" w:rsidRDefault="00CF71A1" w:rsidP="00D517C8">
            <w:pPr>
              <w:pStyle w:val="ListParagraph"/>
              <w:rPr>
                <w:rFonts w:ascii="Arial" w:hAnsi="Arial" w:cs="Arial"/>
                <w:sz w:val="22"/>
                <w:szCs w:val="22"/>
              </w:rPr>
            </w:pPr>
          </w:p>
          <w:p w:rsidR="00CF71A1" w:rsidRPr="00AE7E5C" w:rsidRDefault="00CF71A1" w:rsidP="009D4EFD">
            <w:pPr>
              <w:numPr>
                <w:ilvl w:val="0"/>
                <w:numId w:val="39"/>
              </w:numPr>
              <w:rPr>
                <w:rFonts w:ascii="Arial" w:hAnsi="Arial" w:cs="Arial"/>
                <w:sz w:val="22"/>
                <w:szCs w:val="22"/>
              </w:rPr>
            </w:pPr>
            <w:r w:rsidRPr="00AE7E5C">
              <w:rPr>
                <w:rFonts w:ascii="Arial" w:hAnsi="Arial" w:cs="Arial"/>
                <w:sz w:val="22"/>
                <w:szCs w:val="22"/>
              </w:rPr>
              <w:t xml:space="preserve">Recording of completion and review of decision specific  capacity assessments and  best interest decision making processes,  providing evidence of how  meaningful decisions for service users are made,  together with evidence of involvement of family / friends and appropriate advocate e.g.  IMCA /IMHA/ non-instructed advocacy. (Tier 1 &amp; 2) </w:t>
            </w:r>
          </w:p>
          <w:p w:rsidR="00CF71A1" w:rsidRPr="00AE7E5C" w:rsidRDefault="00CF71A1" w:rsidP="008620E5">
            <w:pPr>
              <w:spacing w:before="120"/>
              <w:ind w:left="720" w:hanging="720"/>
              <w:rPr>
                <w:rFonts w:ascii="Arial" w:hAnsi="Arial" w:cs="Arial"/>
                <w:b/>
                <w:sz w:val="22"/>
                <w:szCs w:val="22"/>
              </w:rPr>
            </w:pPr>
            <w:r w:rsidRPr="00AE7E5C">
              <w:rPr>
                <w:rFonts w:ascii="Arial" w:hAnsi="Arial" w:cs="Arial"/>
                <w:b/>
                <w:sz w:val="22"/>
                <w:szCs w:val="22"/>
              </w:rPr>
              <w:t>2.1.1</w:t>
            </w:r>
            <w:r w:rsidRPr="00AE7E5C">
              <w:rPr>
                <w:rFonts w:ascii="Arial" w:hAnsi="Arial" w:cs="Arial"/>
                <w:i/>
                <w:sz w:val="22"/>
                <w:szCs w:val="22"/>
              </w:rPr>
              <w:t xml:space="preserve">   </w:t>
            </w:r>
            <w:r w:rsidRPr="00AE7E5C">
              <w:rPr>
                <w:rFonts w:ascii="Arial" w:hAnsi="Arial" w:cs="Arial"/>
                <w:b/>
                <w:sz w:val="22"/>
                <w:szCs w:val="22"/>
              </w:rPr>
              <w:t>Mental Capacity Act awareness training</w:t>
            </w:r>
          </w:p>
          <w:p w:rsidR="00CF71A1" w:rsidRPr="00AE7E5C" w:rsidRDefault="00CF71A1" w:rsidP="008620E5">
            <w:pPr>
              <w:ind w:left="720" w:hanging="720"/>
              <w:rPr>
                <w:rFonts w:ascii="Arial" w:hAnsi="Arial" w:cs="Arial"/>
                <w:b/>
                <w:sz w:val="22"/>
                <w:szCs w:val="22"/>
              </w:rPr>
            </w:pPr>
          </w:p>
          <w:p w:rsidR="00CF71A1" w:rsidRPr="00AE7E5C" w:rsidRDefault="00CF71A1" w:rsidP="0078070C">
            <w:pPr>
              <w:ind w:left="720" w:hanging="720"/>
              <w:rPr>
                <w:rFonts w:ascii="Arial" w:hAnsi="Arial" w:cs="Arial"/>
                <w:i/>
                <w:sz w:val="22"/>
                <w:szCs w:val="22"/>
              </w:rPr>
            </w:pPr>
            <w:r w:rsidRPr="00AE7E5C">
              <w:rPr>
                <w:rFonts w:ascii="Arial" w:hAnsi="Arial" w:cs="Arial"/>
                <w:sz w:val="22"/>
                <w:szCs w:val="22"/>
              </w:rPr>
              <w:tab/>
              <w:t xml:space="preserve">All staff should undertake ½ day briefing/awareness training and a proportion of staff in the organisation to have undertaken 1 day training. Provide evidence that the training is cascaded to staff. </w:t>
            </w:r>
          </w:p>
          <w:p w:rsidR="00CF71A1" w:rsidRPr="00AE7E5C" w:rsidRDefault="00CF71A1" w:rsidP="008620E5">
            <w:pPr>
              <w:spacing w:before="120"/>
              <w:ind w:left="720" w:hanging="720"/>
              <w:rPr>
                <w:rFonts w:ascii="Arial" w:hAnsi="Arial" w:cs="Arial"/>
                <w:b/>
                <w:sz w:val="22"/>
                <w:szCs w:val="22"/>
              </w:rPr>
            </w:pPr>
            <w:r w:rsidRPr="00AE7E5C">
              <w:rPr>
                <w:rFonts w:ascii="Arial" w:hAnsi="Arial" w:cs="Arial"/>
                <w:b/>
                <w:sz w:val="22"/>
                <w:szCs w:val="22"/>
              </w:rPr>
              <w:t>2.2</w:t>
            </w:r>
            <w:r w:rsidRPr="00AE7E5C">
              <w:rPr>
                <w:rFonts w:ascii="Arial" w:hAnsi="Arial" w:cs="Arial"/>
                <w:sz w:val="22"/>
                <w:szCs w:val="22"/>
              </w:rPr>
              <w:tab/>
            </w:r>
            <w:r w:rsidRPr="00AE7E5C">
              <w:rPr>
                <w:rFonts w:ascii="Arial" w:hAnsi="Arial" w:cs="Arial"/>
                <w:b/>
                <w:sz w:val="22"/>
                <w:szCs w:val="22"/>
              </w:rPr>
              <w:t>Policy &amp; Procedures on Positive Responses to Encourage and Maintain Positive Behavioural Support.</w:t>
            </w:r>
          </w:p>
          <w:p w:rsidR="00CF71A1" w:rsidRPr="00AE7E5C" w:rsidRDefault="00CF71A1" w:rsidP="00327B95">
            <w:pPr>
              <w:jc w:val="center"/>
              <w:rPr>
                <w:rFonts w:ascii="Arial" w:hAnsi="Arial" w:cs="Arial"/>
                <w:b/>
                <w:sz w:val="22"/>
                <w:szCs w:val="22"/>
                <w:lang w:eastAsia="en-US"/>
              </w:rPr>
            </w:pPr>
          </w:p>
          <w:p w:rsidR="00CF71A1" w:rsidRPr="00AE7E5C" w:rsidRDefault="00CF71A1" w:rsidP="009D4EFD">
            <w:pPr>
              <w:numPr>
                <w:ilvl w:val="0"/>
                <w:numId w:val="22"/>
              </w:numPr>
              <w:rPr>
                <w:rFonts w:ascii="Arial" w:hAnsi="Arial" w:cs="Arial"/>
                <w:sz w:val="22"/>
                <w:szCs w:val="22"/>
                <w:lang w:eastAsia="en-US"/>
              </w:rPr>
            </w:pPr>
            <w:r w:rsidRPr="00AE7E5C">
              <w:rPr>
                <w:rFonts w:ascii="Arial" w:hAnsi="Arial" w:cs="Arial"/>
                <w:sz w:val="22"/>
                <w:szCs w:val="22"/>
                <w:lang w:eastAsia="en-US"/>
              </w:rPr>
              <w:t>Signed up to the North West Core Competencies for Services for People with Challenging Behaviour (Tier 1 &amp; 2)</w:t>
            </w:r>
          </w:p>
          <w:p w:rsidR="00CF71A1" w:rsidRPr="00AE7E5C" w:rsidRDefault="00CF71A1" w:rsidP="00327B95">
            <w:pPr>
              <w:rPr>
                <w:rFonts w:ascii="Arial" w:hAnsi="Arial" w:cs="Arial"/>
                <w:sz w:val="22"/>
                <w:szCs w:val="22"/>
                <w:lang w:eastAsia="en-US"/>
              </w:rPr>
            </w:pPr>
          </w:p>
          <w:p w:rsidR="00CF71A1" w:rsidRPr="00AE7E5C" w:rsidRDefault="00CF71A1" w:rsidP="009D4EFD">
            <w:pPr>
              <w:numPr>
                <w:ilvl w:val="0"/>
                <w:numId w:val="22"/>
              </w:numPr>
              <w:rPr>
                <w:rFonts w:ascii="Arial" w:hAnsi="Arial" w:cs="Arial"/>
                <w:sz w:val="22"/>
                <w:szCs w:val="22"/>
                <w:lang w:eastAsia="en-US"/>
              </w:rPr>
            </w:pPr>
            <w:r w:rsidRPr="00AE7E5C">
              <w:rPr>
                <w:rFonts w:ascii="Arial" w:hAnsi="Arial" w:cs="Arial"/>
                <w:sz w:val="22"/>
                <w:szCs w:val="22"/>
                <w:lang w:eastAsia="en-US"/>
              </w:rPr>
              <w:t>Completed the Core Competencies for Services for People with Challenging Behaviour Service Self-Assessment Document (Tier 1 &amp; 2)</w:t>
            </w:r>
          </w:p>
          <w:p w:rsidR="00CF71A1" w:rsidRPr="00AE7E5C" w:rsidRDefault="00CF71A1" w:rsidP="0078070C">
            <w:pPr>
              <w:pStyle w:val="ListParagraph"/>
              <w:rPr>
                <w:rFonts w:ascii="Arial" w:hAnsi="Arial" w:cs="Arial"/>
                <w:sz w:val="22"/>
                <w:szCs w:val="22"/>
                <w:lang w:eastAsia="en-US"/>
              </w:rPr>
            </w:pPr>
          </w:p>
          <w:p w:rsidR="00287740" w:rsidRPr="00AE7E5C" w:rsidRDefault="00287740" w:rsidP="00287740">
            <w:pPr>
              <w:numPr>
                <w:ilvl w:val="0"/>
                <w:numId w:val="5"/>
              </w:numPr>
              <w:rPr>
                <w:rFonts w:ascii="Arial" w:hAnsi="Arial" w:cs="Arial"/>
                <w:i/>
                <w:sz w:val="22"/>
                <w:szCs w:val="22"/>
              </w:rPr>
            </w:pPr>
            <w:r w:rsidRPr="00AE7E5C">
              <w:rPr>
                <w:rFonts w:ascii="Arial" w:hAnsi="Arial" w:cs="Arial"/>
                <w:sz w:val="22"/>
                <w:szCs w:val="22"/>
                <w:lang w:eastAsia="en-US"/>
              </w:rPr>
              <w:t>Detailed plan about how they would meet the competencies by Nov 2015 (Tier 1)</w:t>
            </w:r>
          </w:p>
          <w:p w:rsidR="00CF71A1" w:rsidRPr="00AE7E5C" w:rsidRDefault="00287740" w:rsidP="00287740">
            <w:pPr>
              <w:ind w:left="720"/>
              <w:rPr>
                <w:rFonts w:ascii="Arial" w:hAnsi="Arial" w:cs="Arial"/>
                <w:i/>
                <w:color w:val="FF0000"/>
                <w:sz w:val="22"/>
                <w:szCs w:val="22"/>
              </w:rPr>
            </w:pPr>
            <w:r w:rsidRPr="00AE7E5C">
              <w:rPr>
                <w:rFonts w:ascii="Arial" w:hAnsi="Arial" w:cs="Arial"/>
                <w:sz w:val="22"/>
                <w:szCs w:val="22"/>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8" ShapeID="_x0000_i1025" DrawAspect="Icon" ObjectID="_1480417051" r:id="rId9">
                  <o:FieldCodes>\s</o:FieldCodes>
                </o:OLEObject>
              </w:object>
            </w:r>
          </w:p>
        </w:tc>
      </w:tr>
      <w:tr w:rsidR="00CF71A1" w:rsidRPr="00AE7E5C" w:rsidTr="00AE7E5C">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Ex>
        <w:trPr>
          <w:trHeight w:val="20"/>
        </w:trPr>
        <w:tc>
          <w:tcPr>
            <w:tcW w:w="1474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1A1" w:rsidRPr="00AE7E5C" w:rsidRDefault="00CF71A1" w:rsidP="008620E5">
            <w:pPr>
              <w:spacing w:before="120"/>
              <w:ind w:left="720" w:hanging="720"/>
              <w:rPr>
                <w:rFonts w:ascii="Arial" w:hAnsi="Arial" w:cs="Arial"/>
                <w:b/>
                <w:sz w:val="22"/>
                <w:szCs w:val="22"/>
              </w:rPr>
            </w:pPr>
            <w:r w:rsidRPr="00AE7E5C">
              <w:rPr>
                <w:rFonts w:ascii="Arial" w:hAnsi="Arial" w:cs="Arial"/>
                <w:b/>
                <w:sz w:val="22"/>
                <w:szCs w:val="22"/>
              </w:rPr>
              <w:t xml:space="preserve">2.3  Physical Intervention </w:t>
            </w:r>
          </w:p>
          <w:p w:rsidR="00CF71A1" w:rsidRPr="00AE7E5C" w:rsidRDefault="00CF71A1" w:rsidP="009D4EFD">
            <w:pPr>
              <w:numPr>
                <w:ilvl w:val="0"/>
                <w:numId w:val="24"/>
              </w:numPr>
              <w:spacing w:before="120"/>
              <w:rPr>
                <w:rFonts w:ascii="Arial" w:hAnsi="Arial" w:cs="Arial"/>
                <w:sz w:val="22"/>
                <w:szCs w:val="22"/>
              </w:rPr>
            </w:pPr>
            <w:r w:rsidRPr="00AE7E5C">
              <w:rPr>
                <w:rFonts w:ascii="Arial" w:hAnsi="Arial" w:cs="Arial"/>
                <w:sz w:val="22"/>
                <w:szCs w:val="22"/>
              </w:rPr>
              <w:t>Providers only use a BILD accredited Physical Intervention Technique (Tier 1 &amp; 2)</w:t>
            </w:r>
          </w:p>
          <w:p w:rsidR="00CF71A1" w:rsidRPr="00AE7E5C" w:rsidRDefault="00CF71A1" w:rsidP="009D4EFD">
            <w:pPr>
              <w:numPr>
                <w:ilvl w:val="0"/>
                <w:numId w:val="24"/>
              </w:numPr>
              <w:spacing w:before="120"/>
              <w:rPr>
                <w:rFonts w:ascii="Arial" w:hAnsi="Arial" w:cs="Arial"/>
                <w:sz w:val="22"/>
                <w:szCs w:val="22"/>
              </w:rPr>
            </w:pPr>
            <w:r w:rsidRPr="00AE7E5C">
              <w:rPr>
                <w:rFonts w:ascii="Arial" w:hAnsi="Arial" w:cs="Arial"/>
                <w:sz w:val="22"/>
                <w:szCs w:val="22"/>
              </w:rPr>
              <w:t xml:space="preserve">A submission for a Quality Check, where available, is made for all people. who have Physical Intervention in their Care Plan  and  a supported </w:t>
            </w:r>
            <w:r w:rsidRPr="00AE7E5C">
              <w:rPr>
                <w:rFonts w:ascii="Arial" w:hAnsi="Arial" w:cs="Arial"/>
                <w:sz w:val="22"/>
                <w:szCs w:val="22"/>
              </w:rPr>
              <w:lastRenderedPageBreak/>
              <w:t xml:space="preserve">outcome is achieved (Tier 1 &amp; 2) </w:t>
            </w:r>
          </w:p>
          <w:p w:rsidR="00CF71A1" w:rsidRPr="00AE7E5C" w:rsidRDefault="00CF71A1" w:rsidP="009D4EFD">
            <w:pPr>
              <w:numPr>
                <w:ilvl w:val="0"/>
                <w:numId w:val="24"/>
              </w:numPr>
              <w:spacing w:before="120"/>
              <w:rPr>
                <w:rFonts w:ascii="Arial" w:hAnsi="Arial" w:cs="Arial"/>
                <w:sz w:val="22"/>
                <w:szCs w:val="22"/>
              </w:rPr>
            </w:pPr>
            <w:r w:rsidRPr="00AE7E5C">
              <w:rPr>
                <w:rFonts w:ascii="Arial" w:hAnsi="Arial" w:cs="Arial"/>
                <w:sz w:val="22"/>
                <w:szCs w:val="22"/>
              </w:rPr>
              <w:t>Commitment to timely MDT working and referrals to appropriate specialists and professionals (Tier 1 &amp; 2)</w:t>
            </w:r>
          </w:p>
          <w:p w:rsidR="00CF71A1" w:rsidRPr="00AE7E5C" w:rsidRDefault="00CF71A1" w:rsidP="009D4EFD">
            <w:pPr>
              <w:numPr>
                <w:ilvl w:val="0"/>
                <w:numId w:val="24"/>
              </w:numPr>
              <w:spacing w:before="120"/>
              <w:rPr>
                <w:rFonts w:ascii="Arial" w:hAnsi="Arial" w:cs="Arial"/>
                <w:sz w:val="22"/>
                <w:szCs w:val="22"/>
              </w:rPr>
            </w:pPr>
            <w:r w:rsidRPr="00AE7E5C">
              <w:rPr>
                <w:rFonts w:ascii="Arial" w:hAnsi="Arial" w:cs="Arial"/>
                <w:sz w:val="22"/>
                <w:szCs w:val="22"/>
              </w:rPr>
              <w:t>Training – (if appropriate to the service) Understanding of behaviour management techniques, training courses in conjunction with Workforce Development Task Group. Should be linked to individual service user and support plan. (Tier 1 &amp; 2)</w:t>
            </w:r>
          </w:p>
          <w:p w:rsidR="00CF71A1" w:rsidRPr="00AE7E5C" w:rsidRDefault="00CF71A1" w:rsidP="008620E5">
            <w:pPr>
              <w:ind w:left="1080"/>
              <w:rPr>
                <w:rFonts w:ascii="Arial" w:hAnsi="Arial" w:cs="Arial"/>
                <w:i/>
                <w:sz w:val="22"/>
                <w:szCs w:val="22"/>
              </w:rPr>
            </w:pPr>
          </w:p>
          <w:p w:rsidR="00CF71A1" w:rsidRPr="00AE7E5C" w:rsidRDefault="00CF71A1" w:rsidP="00EF66D5">
            <w:pPr>
              <w:spacing w:before="120"/>
              <w:ind w:left="720" w:hanging="720"/>
              <w:rPr>
                <w:rFonts w:ascii="Arial" w:hAnsi="Arial" w:cs="Arial"/>
                <w:b/>
                <w:sz w:val="22"/>
                <w:szCs w:val="22"/>
              </w:rPr>
            </w:pPr>
            <w:r w:rsidRPr="00AE7E5C">
              <w:rPr>
                <w:rFonts w:ascii="Arial" w:hAnsi="Arial" w:cs="Arial"/>
                <w:b/>
                <w:sz w:val="22"/>
                <w:szCs w:val="22"/>
              </w:rPr>
              <w:t>2.4  Safeguarding</w:t>
            </w:r>
          </w:p>
          <w:p w:rsidR="00CF71A1" w:rsidRPr="00AE7E5C" w:rsidRDefault="00CF71A1" w:rsidP="00EF66D5">
            <w:pPr>
              <w:spacing w:before="120"/>
              <w:ind w:left="720" w:hanging="720"/>
              <w:rPr>
                <w:rFonts w:ascii="Arial" w:hAnsi="Arial" w:cs="Arial"/>
                <w:b/>
                <w:sz w:val="22"/>
                <w:szCs w:val="22"/>
              </w:rPr>
            </w:pPr>
            <w:r w:rsidRPr="00AE7E5C">
              <w:rPr>
                <w:rFonts w:ascii="Arial" w:hAnsi="Arial" w:cs="Arial"/>
                <w:b/>
                <w:sz w:val="22"/>
                <w:szCs w:val="22"/>
              </w:rPr>
              <w:t>Practice around Vulnerable Adults and Abuse – Safeguarding Adults policy</w:t>
            </w:r>
          </w:p>
          <w:p w:rsidR="00CF71A1" w:rsidRPr="00AE7E5C" w:rsidRDefault="00CF71A1" w:rsidP="00EF66D5">
            <w:pPr>
              <w:spacing w:before="120"/>
              <w:ind w:left="720" w:hanging="720"/>
              <w:rPr>
                <w:rFonts w:ascii="Arial" w:hAnsi="Arial" w:cs="Arial"/>
                <w:b/>
                <w:sz w:val="22"/>
                <w:szCs w:val="22"/>
              </w:rPr>
            </w:pPr>
          </w:p>
          <w:p w:rsidR="00CF71A1" w:rsidRPr="00AE7E5C" w:rsidRDefault="00CF71A1" w:rsidP="009D4EFD">
            <w:pPr>
              <w:numPr>
                <w:ilvl w:val="0"/>
                <w:numId w:val="25"/>
              </w:numPr>
              <w:rPr>
                <w:rFonts w:ascii="Arial" w:hAnsi="Arial" w:cs="Arial"/>
                <w:sz w:val="22"/>
                <w:szCs w:val="22"/>
              </w:rPr>
            </w:pPr>
            <w:r w:rsidRPr="00AE7E5C">
              <w:rPr>
                <w:rFonts w:ascii="Arial" w:hAnsi="Arial" w:cs="Arial"/>
                <w:sz w:val="22"/>
                <w:szCs w:val="22"/>
              </w:rPr>
              <w:t>Providers adhere to Lancashire's Safeguarding Adults Multi Agency Procedure.</w:t>
            </w:r>
            <w:r w:rsidRPr="00AE7E5C">
              <w:rPr>
                <w:rFonts w:ascii="Arial" w:hAnsi="Arial" w:cs="Arial"/>
                <w:color w:val="FF0000"/>
                <w:sz w:val="22"/>
                <w:szCs w:val="22"/>
              </w:rPr>
              <w:t xml:space="preserve"> </w:t>
            </w:r>
            <w:r w:rsidRPr="00AE7E5C">
              <w:rPr>
                <w:rFonts w:ascii="Arial" w:hAnsi="Arial" w:cs="Arial"/>
                <w:sz w:val="22"/>
                <w:szCs w:val="22"/>
              </w:rPr>
              <w:t>(Tier 1 &amp;  2)</w:t>
            </w:r>
          </w:p>
          <w:p w:rsidR="00CF71A1" w:rsidRPr="00AE7E5C" w:rsidRDefault="00CF71A1" w:rsidP="00E350AD">
            <w:pPr>
              <w:ind w:left="720" w:hanging="660"/>
              <w:rPr>
                <w:rFonts w:ascii="Arial" w:hAnsi="Arial" w:cs="Arial"/>
                <w:sz w:val="22"/>
                <w:szCs w:val="22"/>
              </w:rPr>
            </w:pPr>
          </w:p>
          <w:p w:rsidR="00CF71A1" w:rsidRPr="00AE7E5C" w:rsidRDefault="00CF71A1" w:rsidP="009D4EFD">
            <w:pPr>
              <w:numPr>
                <w:ilvl w:val="0"/>
                <w:numId w:val="25"/>
              </w:numPr>
              <w:rPr>
                <w:rFonts w:ascii="Arial" w:hAnsi="Arial" w:cs="Arial"/>
                <w:sz w:val="22"/>
                <w:szCs w:val="22"/>
              </w:rPr>
            </w:pPr>
            <w:r w:rsidRPr="00AE7E5C">
              <w:rPr>
                <w:rFonts w:ascii="Arial" w:hAnsi="Arial" w:cs="Arial"/>
                <w:sz w:val="22"/>
                <w:szCs w:val="22"/>
              </w:rPr>
              <w:t>The provider shall have and maintain in force a Safeguarding of Vulnerable Adults policy.(see criteria 1.11) (Tier 1 &amp;  2)</w:t>
            </w:r>
          </w:p>
          <w:p w:rsidR="00CF71A1" w:rsidRPr="00AE7E5C" w:rsidRDefault="00CF71A1" w:rsidP="00EF66D5">
            <w:pPr>
              <w:ind w:left="720" w:hanging="720"/>
              <w:rPr>
                <w:rFonts w:ascii="Arial" w:hAnsi="Arial" w:cs="Arial"/>
                <w:sz w:val="22"/>
                <w:szCs w:val="22"/>
              </w:rPr>
            </w:pPr>
          </w:p>
          <w:p w:rsidR="00CF71A1" w:rsidRPr="00AE7E5C" w:rsidRDefault="00CF71A1" w:rsidP="00585236">
            <w:pPr>
              <w:ind w:left="720"/>
              <w:rPr>
                <w:rFonts w:ascii="Arial" w:hAnsi="Arial" w:cs="Arial"/>
                <w:sz w:val="22"/>
                <w:szCs w:val="22"/>
              </w:rPr>
            </w:pPr>
            <w:r w:rsidRPr="00AE7E5C">
              <w:rPr>
                <w:rFonts w:ascii="Arial" w:hAnsi="Arial" w:cs="Arial"/>
                <w:sz w:val="22"/>
                <w:szCs w:val="22"/>
              </w:rPr>
              <w:t>Policy/Procedure must include</w:t>
            </w:r>
            <w:r w:rsidR="00EE2690" w:rsidRPr="00AE7E5C">
              <w:rPr>
                <w:rFonts w:ascii="Arial" w:hAnsi="Arial" w:cs="Arial"/>
                <w:sz w:val="22"/>
                <w:szCs w:val="22"/>
              </w:rPr>
              <w:t>:</w:t>
            </w:r>
          </w:p>
          <w:p w:rsidR="00CF71A1" w:rsidRPr="00AE7E5C" w:rsidRDefault="00CF71A1" w:rsidP="00E350AD">
            <w:pPr>
              <w:pStyle w:val="ListParagraph"/>
              <w:rPr>
                <w:rFonts w:ascii="Arial" w:hAnsi="Arial" w:cs="Arial"/>
                <w:sz w:val="22"/>
                <w:szCs w:val="22"/>
              </w:rPr>
            </w:pPr>
          </w:p>
          <w:p w:rsidR="00CF71A1" w:rsidRPr="00AE7E5C" w:rsidRDefault="00CF71A1" w:rsidP="009D4EFD">
            <w:pPr>
              <w:numPr>
                <w:ilvl w:val="0"/>
                <w:numId w:val="32"/>
              </w:numPr>
              <w:rPr>
                <w:rFonts w:ascii="Arial" w:hAnsi="Arial" w:cs="Arial"/>
                <w:sz w:val="22"/>
                <w:szCs w:val="22"/>
              </w:rPr>
            </w:pPr>
            <w:r w:rsidRPr="00AE7E5C">
              <w:rPr>
                <w:rFonts w:ascii="Arial" w:hAnsi="Arial" w:cs="Arial"/>
                <w:sz w:val="22"/>
                <w:szCs w:val="22"/>
              </w:rPr>
              <w:t xml:space="preserve">Links to "Lancashire Safeguarding Adults Multi Agency Procedure”. </w:t>
            </w:r>
          </w:p>
          <w:p w:rsidR="00CF71A1" w:rsidRPr="00AE7E5C" w:rsidRDefault="00CF71A1" w:rsidP="009D4EFD">
            <w:pPr>
              <w:numPr>
                <w:ilvl w:val="0"/>
                <w:numId w:val="32"/>
              </w:numPr>
              <w:rPr>
                <w:rFonts w:ascii="Arial" w:hAnsi="Arial" w:cs="Arial"/>
                <w:sz w:val="22"/>
                <w:szCs w:val="22"/>
              </w:rPr>
            </w:pPr>
            <w:r w:rsidRPr="00AE7E5C">
              <w:rPr>
                <w:rFonts w:ascii="Arial" w:hAnsi="Arial" w:cs="Arial"/>
                <w:sz w:val="22"/>
                <w:szCs w:val="22"/>
              </w:rPr>
              <w:t>Flow Chart or quick reference guide for reporting incidents or suspected incidents.</w:t>
            </w:r>
          </w:p>
          <w:p w:rsidR="00CF71A1" w:rsidRPr="00AE7E5C" w:rsidRDefault="00CF71A1" w:rsidP="009D4EFD">
            <w:pPr>
              <w:numPr>
                <w:ilvl w:val="0"/>
                <w:numId w:val="32"/>
              </w:numPr>
              <w:rPr>
                <w:rFonts w:ascii="Arial" w:hAnsi="Arial" w:cs="Arial"/>
                <w:sz w:val="22"/>
                <w:szCs w:val="22"/>
              </w:rPr>
            </w:pPr>
            <w:r w:rsidRPr="00AE7E5C">
              <w:rPr>
                <w:rFonts w:ascii="Arial" w:hAnsi="Arial" w:cs="Arial"/>
                <w:sz w:val="22"/>
                <w:szCs w:val="22"/>
              </w:rPr>
              <w:t xml:space="preserve">Details of named responsible manager with responsibility for safeguarding adults procedures and staff awareness and training, </w:t>
            </w:r>
          </w:p>
          <w:p w:rsidR="00CF71A1" w:rsidRPr="00AE7E5C" w:rsidRDefault="00CF71A1" w:rsidP="009D4EFD">
            <w:pPr>
              <w:numPr>
                <w:ilvl w:val="0"/>
                <w:numId w:val="32"/>
              </w:numPr>
              <w:rPr>
                <w:rFonts w:ascii="Arial" w:hAnsi="Arial" w:cs="Arial"/>
                <w:sz w:val="22"/>
                <w:szCs w:val="22"/>
              </w:rPr>
            </w:pPr>
            <w:r w:rsidRPr="00AE7E5C">
              <w:rPr>
                <w:rFonts w:ascii="Arial" w:hAnsi="Arial" w:cs="Arial"/>
                <w:sz w:val="22"/>
                <w:szCs w:val="22"/>
              </w:rPr>
              <w:t xml:space="preserve">a named person outside the local office (advocate or someone at head office in cases where service user not comfortable to refer/report within services) </w:t>
            </w:r>
          </w:p>
          <w:p w:rsidR="00CF71A1" w:rsidRPr="00AE7E5C" w:rsidRDefault="00CF71A1" w:rsidP="009D4EFD">
            <w:pPr>
              <w:numPr>
                <w:ilvl w:val="0"/>
                <w:numId w:val="32"/>
              </w:numPr>
              <w:rPr>
                <w:rFonts w:ascii="Arial" w:hAnsi="Arial" w:cs="Arial"/>
                <w:sz w:val="22"/>
                <w:szCs w:val="22"/>
              </w:rPr>
            </w:pPr>
            <w:proofErr w:type="gramStart"/>
            <w:r w:rsidRPr="00AE7E5C">
              <w:rPr>
                <w:rFonts w:ascii="Arial" w:hAnsi="Arial" w:cs="Arial"/>
                <w:sz w:val="22"/>
                <w:szCs w:val="22"/>
              </w:rPr>
              <w:t>details</w:t>
            </w:r>
            <w:proofErr w:type="gramEnd"/>
            <w:r w:rsidRPr="00AE7E5C">
              <w:rPr>
                <w:rFonts w:ascii="Arial" w:hAnsi="Arial" w:cs="Arial"/>
                <w:sz w:val="22"/>
                <w:szCs w:val="22"/>
              </w:rPr>
              <w:t xml:space="preserve"> of CQC and LCC for people who wish to contact direct. </w:t>
            </w:r>
          </w:p>
          <w:p w:rsidR="00CF71A1" w:rsidRPr="00AE7E5C" w:rsidRDefault="00CF71A1" w:rsidP="009D4EFD">
            <w:pPr>
              <w:numPr>
                <w:ilvl w:val="0"/>
                <w:numId w:val="32"/>
              </w:numPr>
              <w:rPr>
                <w:rFonts w:ascii="Arial" w:hAnsi="Arial" w:cs="Arial"/>
                <w:sz w:val="22"/>
                <w:szCs w:val="22"/>
              </w:rPr>
            </w:pPr>
            <w:r w:rsidRPr="00AE7E5C">
              <w:rPr>
                <w:rFonts w:ascii="Arial" w:hAnsi="Arial" w:cs="Arial"/>
                <w:sz w:val="22"/>
                <w:szCs w:val="22"/>
              </w:rPr>
              <w:t xml:space="preserve">mechanisms for informing service users and families of the policy </w:t>
            </w:r>
          </w:p>
          <w:p w:rsidR="00CF71A1" w:rsidRPr="00AE7E5C" w:rsidRDefault="00CF71A1" w:rsidP="009D4EFD">
            <w:pPr>
              <w:numPr>
                <w:ilvl w:val="0"/>
                <w:numId w:val="32"/>
              </w:numPr>
              <w:rPr>
                <w:rFonts w:ascii="Arial" w:hAnsi="Arial" w:cs="Arial"/>
                <w:sz w:val="22"/>
                <w:szCs w:val="22"/>
              </w:rPr>
            </w:pPr>
            <w:proofErr w:type="gramStart"/>
            <w:r w:rsidRPr="00AE7E5C">
              <w:rPr>
                <w:rFonts w:ascii="Arial" w:hAnsi="Arial" w:cs="Arial"/>
                <w:sz w:val="22"/>
                <w:szCs w:val="22"/>
              </w:rPr>
              <w:t>mechanism</w:t>
            </w:r>
            <w:proofErr w:type="gramEnd"/>
            <w:r w:rsidRPr="00AE7E5C">
              <w:rPr>
                <w:rFonts w:ascii="Arial" w:hAnsi="Arial" w:cs="Arial"/>
                <w:sz w:val="22"/>
                <w:szCs w:val="22"/>
              </w:rPr>
              <w:t xml:space="preserve"> for recording service user’s permission as to who knows and has access to this information.</w:t>
            </w:r>
          </w:p>
          <w:p w:rsidR="00CF71A1" w:rsidRPr="00AE7E5C" w:rsidRDefault="00CF71A1" w:rsidP="00EF66D5">
            <w:pPr>
              <w:ind w:left="720" w:hanging="720"/>
              <w:rPr>
                <w:rFonts w:ascii="Arial" w:hAnsi="Arial" w:cs="Arial"/>
                <w:i/>
                <w:sz w:val="22"/>
                <w:szCs w:val="22"/>
              </w:rPr>
            </w:pPr>
          </w:p>
          <w:p w:rsidR="00CF71A1" w:rsidRPr="00AE7E5C" w:rsidRDefault="00CF71A1" w:rsidP="00B16B13">
            <w:pPr>
              <w:spacing w:before="120"/>
              <w:rPr>
                <w:rFonts w:ascii="Arial" w:hAnsi="Arial" w:cs="Arial"/>
                <w:b/>
                <w:sz w:val="22"/>
                <w:szCs w:val="22"/>
              </w:rPr>
            </w:pPr>
            <w:r w:rsidRPr="00AE7E5C">
              <w:rPr>
                <w:rFonts w:ascii="Arial" w:hAnsi="Arial" w:cs="Arial"/>
                <w:b/>
                <w:sz w:val="22"/>
                <w:szCs w:val="22"/>
              </w:rPr>
              <w:t xml:space="preserve">Safeguarding Adults training </w:t>
            </w:r>
          </w:p>
          <w:p w:rsidR="00CF71A1" w:rsidRPr="00AE7E5C" w:rsidRDefault="00CF71A1" w:rsidP="00EF66D5">
            <w:pPr>
              <w:rPr>
                <w:rFonts w:ascii="Arial" w:hAnsi="Arial" w:cs="Arial"/>
                <w:b/>
                <w:sz w:val="22"/>
                <w:szCs w:val="22"/>
              </w:rPr>
            </w:pPr>
          </w:p>
          <w:p w:rsidR="00CF71A1" w:rsidRPr="00AE7E5C" w:rsidRDefault="00CF71A1" w:rsidP="00EF66D5">
            <w:pPr>
              <w:ind w:left="720"/>
              <w:rPr>
                <w:rFonts w:ascii="Arial" w:hAnsi="Arial" w:cs="Arial"/>
                <w:sz w:val="22"/>
                <w:szCs w:val="22"/>
              </w:rPr>
            </w:pPr>
            <w:r w:rsidRPr="00AE7E5C">
              <w:rPr>
                <w:rFonts w:ascii="Arial" w:hAnsi="Arial" w:cs="Arial"/>
                <w:sz w:val="22"/>
                <w:szCs w:val="22"/>
              </w:rPr>
              <w:t>Evidence of current training plan (Tier 1 &amp; 2) that shows</w:t>
            </w:r>
          </w:p>
          <w:p w:rsidR="00CF71A1" w:rsidRPr="00AE7E5C" w:rsidRDefault="00CF71A1" w:rsidP="009D4EFD">
            <w:pPr>
              <w:numPr>
                <w:ilvl w:val="0"/>
                <w:numId w:val="26"/>
              </w:numPr>
              <w:rPr>
                <w:rFonts w:ascii="Arial" w:hAnsi="Arial" w:cs="Arial"/>
                <w:sz w:val="22"/>
                <w:szCs w:val="22"/>
              </w:rPr>
            </w:pPr>
            <w:r w:rsidRPr="00AE7E5C">
              <w:rPr>
                <w:rFonts w:ascii="Arial" w:hAnsi="Arial" w:cs="Arial"/>
                <w:sz w:val="22"/>
                <w:szCs w:val="22"/>
              </w:rPr>
              <w:t>All staff must be fully aware of aware of Safeguarding Adults policy &amp; have had basic awareness training - evidence from matrix or induction training records (QCF??)</w:t>
            </w:r>
          </w:p>
          <w:p w:rsidR="00CF71A1" w:rsidRPr="00AE7E5C" w:rsidRDefault="00CF71A1" w:rsidP="009D4EFD">
            <w:pPr>
              <w:numPr>
                <w:ilvl w:val="0"/>
                <w:numId w:val="26"/>
              </w:numPr>
              <w:rPr>
                <w:rFonts w:ascii="Arial" w:hAnsi="Arial" w:cs="Arial"/>
                <w:sz w:val="22"/>
                <w:szCs w:val="22"/>
                <w:lang w:eastAsia="en-US"/>
              </w:rPr>
            </w:pPr>
            <w:r w:rsidRPr="00AE7E5C">
              <w:rPr>
                <w:rFonts w:ascii="Arial" w:hAnsi="Arial" w:cs="Arial"/>
                <w:sz w:val="22"/>
                <w:szCs w:val="22"/>
              </w:rPr>
              <w:t>Each organisation to have person who has undergone "Train the Trainer" Safeguarding Adults training.</w:t>
            </w:r>
          </w:p>
          <w:p w:rsidR="00CF71A1" w:rsidRPr="00AE7E5C" w:rsidRDefault="00CF71A1" w:rsidP="00EE2690">
            <w:pPr>
              <w:numPr>
                <w:ilvl w:val="0"/>
                <w:numId w:val="26"/>
              </w:numPr>
              <w:rPr>
                <w:rFonts w:ascii="Arial" w:hAnsi="Arial" w:cs="Arial"/>
                <w:color w:val="1F497D"/>
                <w:sz w:val="22"/>
                <w:szCs w:val="22"/>
                <w:lang w:eastAsia="en-US"/>
              </w:rPr>
            </w:pPr>
            <w:r w:rsidRPr="00AE7E5C">
              <w:rPr>
                <w:rFonts w:ascii="Arial" w:hAnsi="Arial" w:cs="Arial"/>
                <w:sz w:val="22"/>
                <w:szCs w:val="22"/>
              </w:rPr>
              <w:t xml:space="preserve">Evidence of Safeguarding Adults Investigation training for person responsible for </w:t>
            </w:r>
            <w:r w:rsidRPr="00AE7E5C">
              <w:rPr>
                <w:rFonts w:ascii="Arial" w:hAnsi="Arial" w:cs="Arial"/>
                <w:sz w:val="22"/>
                <w:szCs w:val="22"/>
                <w:lang w:eastAsia="en-US"/>
              </w:rPr>
              <w:t xml:space="preserve">'enquiries' to be in line with The Care Act. </w:t>
            </w:r>
          </w:p>
        </w:tc>
      </w:tr>
    </w:tbl>
    <w:p w:rsidR="00EF66D5" w:rsidRPr="00AE7E5C" w:rsidRDefault="00EF66D5" w:rsidP="00810838">
      <w:pPr>
        <w:rPr>
          <w:rFonts w:ascii="Arial" w:hAnsi="Arial" w:cs="Arial"/>
          <w:sz w:val="22"/>
          <w:szCs w:val="22"/>
        </w:rPr>
      </w:pPr>
    </w:p>
    <w:p w:rsidR="00810838" w:rsidRPr="00AE7E5C" w:rsidRDefault="00810838" w:rsidP="00810838">
      <w:pPr>
        <w:rPr>
          <w:rFonts w:ascii="Arial" w:hAnsi="Arial" w:cs="Arial"/>
          <w:b/>
          <w:sz w:val="22"/>
          <w:szCs w:val="22"/>
        </w:rPr>
        <w:sectPr w:rsidR="00810838" w:rsidRPr="00AE7E5C" w:rsidSect="00A866B2">
          <w:footerReference w:type="even" r:id="rId10"/>
          <w:footerReference w:type="default" r:id="rId11"/>
          <w:pgSz w:w="16838" w:h="11906" w:orient="landscape"/>
          <w:pgMar w:top="1077" w:right="1077" w:bottom="1106" w:left="1077" w:header="709" w:footer="709" w:gutter="0"/>
          <w:cols w:space="708"/>
          <w:docGrid w:linePitch="360"/>
        </w:sectPr>
      </w:pPr>
    </w:p>
    <w:p w:rsidR="00810838" w:rsidRPr="00AE7E5C" w:rsidRDefault="00810838" w:rsidP="00810838">
      <w:pPr>
        <w:rPr>
          <w:rFonts w:ascii="Arial" w:hAnsi="Arial" w:cs="Arial"/>
          <w:b/>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9"/>
      </w:tblGrid>
      <w:tr w:rsidR="00CF71A1" w:rsidRPr="00AE7E5C" w:rsidTr="00EE2690">
        <w:trPr>
          <w:cantSplit/>
          <w:trHeight w:val="1467"/>
        </w:trPr>
        <w:tc>
          <w:tcPr>
            <w:tcW w:w="14709" w:type="dxa"/>
          </w:tcPr>
          <w:p w:rsidR="00CF71A1" w:rsidRPr="00AE7E5C" w:rsidRDefault="00CF71A1" w:rsidP="00EE2690">
            <w:pPr>
              <w:numPr>
                <w:ilvl w:val="0"/>
                <w:numId w:val="8"/>
              </w:numPr>
              <w:ind w:left="426" w:hanging="426"/>
              <w:rPr>
                <w:rFonts w:ascii="Arial" w:hAnsi="Arial" w:cs="Arial"/>
                <w:b/>
                <w:sz w:val="22"/>
                <w:szCs w:val="22"/>
                <w:u w:val="single"/>
              </w:rPr>
            </w:pPr>
            <w:r w:rsidRPr="00AE7E5C">
              <w:rPr>
                <w:rFonts w:ascii="Arial" w:hAnsi="Arial" w:cs="Arial"/>
                <w:b/>
                <w:sz w:val="22"/>
                <w:szCs w:val="22"/>
                <w:u w:val="single"/>
              </w:rPr>
              <w:t>Staff Criteria</w:t>
            </w:r>
          </w:p>
          <w:p w:rsidR="00CF71A1" w:rsidRPr="00AE7E5C" w:rsidRDefault="00CF71A1" w:rsidP="00453ED1">
            <w:pPr>
              <w:spacing w:before="120"/>
              <w:ind w:left="720" w:hanging="720"/>
              <w:rPr>
                <w:rFonts w:ascii="Arial" w:hAnsi="Arial" w:cs="Arial"/>
                <w:b/>
                <w:sz w:val="22"/>
                <w:szCs w:val="22"/>
              </w:rPr>
            </w:pPr>
            <w:r w:rsidRPr="00AE7E5C">
              <w:rPr>
                <w:rFonts w:ascii="Arial" w:hAnsi="Arial" w:cs="Arial"/>
                <w:b/>
                <w:sz w:val="22"/>
                <w:szCs w:val="22"/>
              </w:rPr>
              <w:t>3</w:t>
            </w:r>
            <w:r w:rsidRPr="00AE7E5C">
              <w:rPr>
                <w:rFonts w:ascii="Arial" w:hAnsi="Arial" w:cs="Arial"/>
                <w:sz w:val="22"/>
                <w:szCs w:val="22"/>
              </w:rPr>
              <w:t>.</w:t>
            </w:r>
            <w:r w:rsidRPr="00AE7E5C">
              <w:rPr>
                <w:rFonts w:ascii="Arial" w:hAnsi="Arial" w:cs="Arial"/>
                <w:b/>
                <w:sz w:val="22"/>
                <w:szCs w:val="22"/>
              </w:rPr>
              <w:t>1</w:t>
            </w:r>
            <w:r w:rsidRPr="00AE7E5C">
              <w:rPr>
                <w:rFonts w:ascii="Arial" w:hAnsi="Arial" w:cs="Arial"/>
                <w:b/>
                <w:sz w:val="22"/>
                <w:szCs w:val="22"/>
              </w:rPr>
              <w:tab/>
              <w:t xml:space="preserve">Commitment to limit use of Agency Staff </w:t>
            </w:r>
          </w:p>
          <w:p w:rsidR="00CF71A1" w:rsidRPr="00AE7E5C" w:rsidRDefault="00CF71A1" w:rsidP="00123149">
            <w:pPr>
              <w:spacing w:before="120"/>
              <w:ind w:left="720" w:hanging="11"/>
              <w:rPr>
                <w:rFonts w:ascii="Arial" w:hAnsi="Arial" w:cs="Arial"/>
                <w:sz w:val="22"/>
                <w:szCs w:val="22"/>
              </w:rPr>
            </w:pPr>
            <w:r w:rsidRPr="00AE7E5C">
              <w:rPr>
                <w:rFonts w:ascii="Arial" w:hAnsi="Arial" w:cs="Arial"/>
                <w:sz w:val="22"/>
                <w:szCs w:val="22"/>
              </w:rPr>
              <w:t>To produce position statement to set out how the use of agency staff will be limited (Tier 1)</w:t>
            </w:r>
          </w:p>
          <w:p w:rsidR="00CF71A1" w:rsidRPr="00AE7E5C" w:rsidRDefault="00CF71A1" w:rsidP="00123149">
            <w:pPr>
              <w:spacing w:before="120"/>
              <w:ind w:left="720" w:hanging="11"/>
              <w:rPr>
                <w:rFonts w:ascii="Arial" w:hAnsi="Arial" w:cs="Arial"/>
                <w:sz w:val="22"/>
                <w:szCs w:val="22"/>
              </w:rPr>
            </w:pPr>
            <w:r w:rsidRPr="00AE7E5C">
              <w:rPr>
                <w:rFonts w:ascii="Arial" w:hAnsi="Arial" w:cs="Arial"/>
                <w:sz w:val="22"/>
                <w:szCs w:val="22"/>
              </w:rPr>
              <w:t xml:space="preserve">To have or to work towards arrangements in house or between providers </w:t>
            </w:r>
            <w:proofErr w:type="gramStart"/>
            <w:r w:rsidRPr="00AE7E5C">
              <w:rPr>
                <w:rFonts w:ascii="Arial" w:hAnsi="Arial" w:cs="Arial"/>
                <w:sz w:val="22"/>
                <w:szCs w:val="22"/>
              </w:rPr>
              <w:t>that negate</w:t>
            </w:r>
            <w:proofErr w:type="gramEnd"/>
            <w:r w:rsidRPr="00AE7E5C">
              <w:rPr>
                <w:rFonts w:ascii="Arial" w:hAnsi="Arial" w:cs="Arial"/>
                <w:sz w:val="22"/>
                <w:szCs w:val="22"/>
              </w:rPr>
              <w:t xml:space="preserve"> the need for use of agency staff. (Tier 1 &amp; 2)</w:t>
            </w:r>
          </w:p>
          <w:p w:rsidR="00CF71A1" w:rsidRPr="00AE7E5C" w:rsidRDefault="00CF71A1" w:rsidP="00FA473D">
            <w:pPr>
              <w:spacing w:before="120"/>
              <w:ind w:left="720" w:hanging="11"/>
              <w:rPr>
                <w:rFonts w:ascii="Arial" w:hAnsi="Arial" w:cs="Arial"/>
                <w:color w:val="0000FF"/>
                <w:sz w:val="22"/>
                <w:szCs w:val="22"/>
              </w:rPr>
            </w:pPr>
          </w:p>
        </w:tc>
      </w:tr>
      <w:tr w:rsidR="00CF71A1" w:rsidRPr="00AE7E5C" w:rsidTr="00EE2690">
        <w:trPr>
          <w:cantSplit/>
          <w:trHeight w:val="2899"/>
        </w:trPr>
        <w:tc>
          <w:tcPr>
            <w:tcW w:w="14709" w:type="dxa"/>
          </w:tcPr>
          <w:p w:rsidR="00CF71A1" w:rsidRPr="00AE7E5C" w:rsidRDefault="00CF71A1" w:rsidP="00F47350">
            <w:pPr>
              <w:ind w:left="709" w:hanging="709"/>
              <w:rPr>
                <w:rFonts w:ascii="Arial" w:hAnsi="Arial" w:cs="Arial"/>
                <w:b/>
                <w:sz w:val="22"/>
                <w:szCs w:val="22"/>
              </w:rPr>
            </w:pPr>
            <w:r w:rsidRPr="00AE7E5C">
              <w:rPr>
                <w:rFonts w:ascii="Arial" w:hAnsi="Arial" w:cs="Arial"/>
                <w:b/>
                <w:sz w:val="22"/>
                <w:szCs w:val="22"/>
              </w:rPr>
              <w:t>3.2</w:t>
            </w:r>
            <w:r w:rsidRPr="00AE7E5C">
              <w:rPr>
                <w:rFonts w:ascii="Arial" w:hAnsi="Arial" w:cs="Arial"/>
                <w:b/>
                <w:sz w:val="22"/>
                <w:szCs w:val="22"/>
              </w:rPr>
              <w:tab/>
              <w:t>Minimising the use of zero hours contracts (ZHC) &amp; Fair Pay</w:t>
            </w:r>
          </w:p>
          <w:p w:rsidR="00CF71A1" w:rsidRPr="00AE7E5C" w:rsidRDefault="00CF71A1" w:rsidP="00F47350">
            <w:pPr>
              <w:ind w:left="709" w:hanging="709"/>
              <w:rPr>
                <w:rFonts w:ascii="Arial" w:hAnsi="Arial" w:cs="Arial"/>
                <w:b/>
                <w:sz w:val="22"/>
                <w:szCs w:val="22"/>
              </w:rPr>
            </w:pPr>
          </w:p>
          <w:p w:rsidR="00CF71A1" w:rsidRPr="00AE7E5C" w:rsidRDefault="00CF71A1" w:rsidP="009D4EFD">
            <w:pPr>
              <w:pStyle w:val="ListParagraph"/>
              <w:numPr>
                <w:ilvl w:val="0"/>
                <w:numId w:val="31"/>
              </w:numPr>
              <w:rPr>
                <w:rFonts w:ascii="Arial" w:hAnsi="Arial" w:cs="Arial"/>
                <w:sz w:val="22"/>
                <w:szCs w:val="22"/>
              </w:rPr>
            </w:pPr>
            <w:r w:rsidRPr="00AE7E5C">
              <w:rPr>
                <w:rFonts w:ascii="Arial" w:hAnsi="Arial" w:cs="Arial"/>
                <w:sz w:val="22"/>
                <w:szCs w:val="22"/>
              </w:rPr>
              <w:t>Commitment to zero hours contracts not being the default approach within the organisation. (Tier 1 &amp; 2)</w:t>
            </w:r>
          </w:p>
          <w:p w:rsidR="00CF71A1" w:rsidRPr="00AE7E5C" w:rsidRDefault="00CF71A1" w:rsidP="00E42252">
            <w:pPr>
              <w:rPr>
                <w:rFonts w:ascii="Arial" w:hAnsi="Arial" w:cs="Arial"/>
                <w:sz w:val="22"/>
                <w:szCs w:val="22"/>
              </w:rPr>
            </w:pPr>
          </w:p>
          <w:p w:rsidR="00CF71A1" w:rsidRPr="00AE7E5C" w:rsidRDefault="00CF71A1" w:rsidP="009D4EFD">
            <w:pPr>
              <w:pStyle w:val="ListParagraph"/>
              <w:numPr>
                <w:ilvl w:val="0"/>
                <w:numId w:val="31"/>
              </w:numPr>
              <w:jc w:val="both"/>
              <w:rPr>
                <w:rFonts w:ascii="Arial" w:hAnsi="Arial" w:cs="Arial"/>
                <w:sz w:val="22"/>
                <w:szCs w:val="22"/>
              </w:rPr>
            </w:pPr>
            <w:r w:rsidRPr="00AE7E5C">
              <w:rPr>
                <w:rFonts w:ascii="Arial" w:hAnsi="Arial" w:cs="Arial"/>
                <w:sz w:val="22"/>
                <w:szCs w:val="22"/>
              </w:rPr>
              <w:t>Commitment that ZHC should not extend beyond the traditional bank staff function, i.e. as a means to employ casual staff to cover unforeseen absences or social activities. (Tier 1 &amp; 2)</w:t>
            </w:r>
          </w:p>
          <w:p w:rsidR="00CF71A1" w:rsidRPr="00AE7E5C" w:rsidRDefault="00CF71A1" w:rsidP="00E42252">
            <w:pPr>
              <w:rPr>
                <w:rFonts w:ascii="Arial" w:hAnsi="Arial" w:cs="Arial"/>
                <w:sz w:val="22"/>
                <w:szCs w:val="22"/>
              </w:rPr>
            </w:pPr>
          </w:p>
          <w:p w:rsidR="00CF71A1" w:rsidRPr="00AE7E5C" w:rsidRDefault="00CF71A1" w:rsidP="009D4EFD">
            <w:pPr>
              <w:pStyle w:val="ListParagraph"/>
              <w:numPr>
                <w:ilvl w:val="0"/>
                <w:numId w:val="31"/>
              </w:numPr>
              <w:autoSpaceDE w:val="0"/>
              <w:autoSpaceDN w:val="0"/>
              <w:jc w:val="both"/>
              <w:rPr>
                <w:rFonts w:ascii="Arial" w:hAnsi="Arial" w:cs="Arial"/>
                <w:sz w:val="22"/>
                <w:szCs w:val="22"/>
              </w:rPr>
            </w:pPr>
            <w:r w:rsidRPr="00AE7E5C">
              <w:rPr>
                <w:rFonts w:ascii="Arial" w:hAnsi="Arial" w:cs="Arial"/>
                <w:sz w:val="22"/>
                <w:szCs w:val="22"/>
              </w:rPr>
              <w:t>Commitment to work with the council and workforce representatives to implement the Lancashire Charter for Home Care with the aim of minimising the use of zero hour contracts and stretching pay levels towards the 'Living Wage'. (Tier 1 &amp; 2)</w:t>
            </w:r>
          </w:p>
          <w:p w:rsidR="00CF71A1" w:rsidRPr="00AE7E5C" w:rsidRDefault="00CF71A1" w:rsidP="00721850">
            <w:pPr>
              <w:jc w:val="both"/>
              <w:rPr>
                <w:rFonts w:ascii="Arial" w:hAnsi="Arial" w:cs="Arial"/>
                <w:sz w:val="22"/>
                <w:szCs w:val="22"/>
              </w:rPr>
            </w:pPr>
          </w:p>
          <w:p w:rsidR="00CF71A1" w:rsidRPr="00AE7E5C" w:rsidRDefault="00CF71A1" w:rsidP="009D4EFD">
            <w:pPr>
              <w:pStyle w:val="ListParagraph"/>
              <w:numPr>
                <w:ilvl w:val="0"/>
                <w:numId w:val="31"/>
              </w:numPr>
              <w:jc w:val="both"/>
              <w:rPr>
                <w:rFonts w:ascii="Arial" w:hAnsi="Arial" w:cs="Arial"/>
                <w:sz w:val="22"/>
                <w:szCs w:val="22"/>
              </w:rPr>
            </w:pPr>
            <w:r w:rsidRPr="00AE7E5C">
              <w:rPr>
                <w:rFonts w:ascii="Arial" w:hAnsi="Arial" w:cs="Arial"/>
                <w:sz w:val="22"/>
                <w:szCs w:val="22"/>
              </w:rPr>
              <w:t>Commitment to pay all staff at least the Lancashire Homecare Living Wage, currently £7.20 per hour by April 2016 (Tier 1 &amp; 2)</w:t>
            </w:r>
          </w:p>
          <w:p w:rsidR="00CF71A1" w:rsidRPr="00AE7E5C" w:rsidRDefault="00CF71A1" w:rsidP="00D74552">
            <w:pPr>
              <w:spacing w:after="200"/>
              <w:contextualSpacing/>
              <w:jc w:val="both"/>
              <w:rPr>
                <w:rFonts w:ascii="Arial" w:hAnsi="Arial" w:cs="Arial"/>
                <w:bCs/>
                <w:color w:val="FF0000"/>
                <w:sz w:val="22"/>
                <w:szCs w:val="22"/>
              </w:rPr>
            </w:pPr>
          </w:p>
          <w:p w:rsidR="00CF71A1" w:rsidRPr="00AE7E5C" w:rsidRDefault="00CF71A1" w:rsidP="00E42252">
            <w:pPr>
              <w:pStyle w:val="ListParagraph"/>
              <w:numPr>
                <w:ilvl w:val="0"/>
                <w:numId w:val="31"/>
              </w:numPr>
              <w:spacing w:after="200"/>
              <w:contextualSpacing/>
              <w:jc w:val="both"/>
              <w:rPr>
                <w:rFonts w:ascii="Arial" w:hAnsi="Arial" w:cs="Arial"/>
                <w:sz w:val="22"/>
                <w:szCs w:val="22"/>
              </w:rPr>
            </w:pPr>
            <w:r w:rsidRPr="00AE7E5C">
              <w:rPr>
                <w:rFonts w:ascii="Arial" w:hAnsi="Arial" w:cs="Arial"/>
                <w:bCs/>
                <w:sz w:val="22"/>
                <w:szCs w:val="22"/>
              </w:rPr>
              <w:t xml:space="preserve">Commitment to paid travel time for staff </w:t>
            </w:r>
            <w:r w:rsidRPr="00AE7E5C">
              <w:rPr>
                <w:rFonts w:ascii="Arial" w:hAnsi="Arial" w:cs="Arial"/>
                <w:sz w:val="22"/>
                <w:szCs w:val="22"/>
              </w:rPr>
              <w:t>between individual visits to service users. (Tier 1 &amp; 2)</w:t>
            </w:r>
          </w:p>
          <w:p w:rsidR="00CF71A1" w:rsidRPr="00AE7E5C" w:rsidRDefault="00CF71A1" w:rsidP="00EE2690">
            <w:pPr>
              <w:jc w:val="both"/>
              <w:rPr>
                <w:rFonts w:ascii="Arial" w:hAnsi="Arial" w:cs="Arial"/>
                <w:b/>
                <w:color w:val="FF0000"/>
                <w:sz w:val="22"/>
                <w:szCs w:val="22"/>
              </w:rPr>
            </w:pPr>
            <w:r w:rsidRPr="00AE7E5C">
              <w:rPr>
                <w:rFonts w:ascii="Arial" w:hAnsi="Arial" w:cs="Arial"/>
                <w:sz w:val="22"/>
                <w:szCs w:val="22"/>
              </w:rPr>
              <w:t> </w:t>
            </w:r>
          </w:p>
        </w:tc>
      </w:tr>
      <w:tr w:rsidR="00CF71A1" w:rsidRPr="00AE7E5C" w:rsidTr="00EE2690">
        <w:trPr>
          <w:cantSplit/>
          <w:trHeight w:val="2213"/>
        </w:trPr>
        <w:tc>
          <w:tcPr>
            <w:tcW w:w="14709" w:type="dxa"/>
          </w:tcPr>
          <w:p w:rsidR="00CF71A1" w:rsidRPr="00AE7E5C" w:rsidRDefault="00CF71A1" w:rsidP="00050646">
            <w:pPr>
              <w:spacing w:before="120"/>
              <w:ind w:left="709" w:hanging="720"/>
              <w:rPr>
                <w:rFonts w:ascii="Arial" w:hAnsi="Arial" w:cs="Arial"/>
                <w:b/>
                <w:color w:val="FF0000"/>
                <w:sz w:val="22"/>
                <w:szCs w:val="22"/>
              </w:rPr>
            </w:pPr>
            <w:r w:rsidRPr="00AE7E5C">
              <w:rPr>
                <w:rFonts w:ascii="Arial" w:hAnsi="Arial" w:cs="Arial"/>
                <w:b/>
                <w:sz w:val="22"/>
                <w:szCs w:val="22"/>
              </w:rPr>
              <w:t xml:space="preserve">3.3 </w:t>
            </w:r>
            <w:r w:rsidRPr="00AE7E5C">
              <w:rPr>
                <w:rFonts w:ascii="Arial" w:hAnsi="Arial" w:cs="Arial"/>
                <w:b/>
                <w:sz w:val="22"/>
                <w:szCs w:val="22"/>
              </w:rPr>
              <w:tab/>
              <w:t xml:space="preserve">Staff consistency in tenancies </w:t>
            </w:r>
          </w:p>
          <w:p w:rsidR="00CF71A1" w:rsidRPr="00AE7E5C" w:rsidRDefault="00CF71A1" w:rsidP="00050646">
            <w:pPr>
              <w:spacing w:before="120"/>
              <w:ind w:left="709" w:hanging="720"/>
              <w:rPr>
                <w:rFonts w:ascii="Arial" w:hAnsi="Arial" w:cs="Arial"/>
                <w:b/>
                <w:sz w:val="22"/>
                <w:szCs w:val="22"/>
              </w:rPr>
            </w:pPr>
          </w:p>
          <w:p w:rsidR="00CF71A1" w:rsidRPr="00AE7E5C" w:rsidRDefault="00CF71A1" w:rsidP="009D4EFD">
            <w:pPr>
              <w:pStyle w:val="ListParagraph"/>
              <w:numPr>
                <w:ilvl w:val="0"/>
                <w:numId w:val="33"/>
              </w:numPr>
              <w:spacing w:before="120"/>
              <w:rPr>
                <w:rFonts w:ascii="Arial" w:hAnsi="Arial" w:cs="Arial"/>
                <w:sz w:val="22"/>
                <w:szCs w:val="22"/>
              </w:rPr>
            </w:pPr>
            <w:r w:rsidRPr="00AE7E5C">
              <w:rPr>
                <w:rFonts w:ascii="Arial" w:hAnsi="Arial" w:cs="Arial"/>
                <w:sz w:val="22"/>
                <w:szCs w:val="22"/>
              </w:rPr>
              <w:t>Commitment to ensuring staff consistency in tenancies (Tier 1 &amp; 2)</w:t>
            </w:r>
          </w:p>
          <w:p w:rsidR="00CF71A1" w:rsidRPr="00AE7E5C" w:rsidRDefault="00CF71A1" w:rsidP="00815EB7">
            <w:pPr>
              <w:spacing w:before="120"/>
              <w:ind w:left="720" w:hanging="720"/>
              <w:rPr>
                <w:rFonts w:ascii="Arial" w:hAnsi="Arial" w:cs="Arial"/>
                <w:sz w:val="22"/>
                <w:szCs w:val="22"/>
              </w:rPr>
            </w:pPr>
          </w:p>
          <w:p w:rsidR="00CF71A1" w:rsidRPr="00AE7E5C" w:rsidRDefault="00CF71A1" w:rsidP="009D4EFD">
            <w:pPr>
              <w:pStyle w:val="ListParagraph"/>
              <w:numPr>
                <w:ilvl w:val="0"/>
                <w:numId w:val="33"/>
              </w:numPr>
              <w:spacing w:before="120"/>
              <w:rPr>
                <w:rFonts w:ascii="Arial" w:hAnsi="Arial" w:cs="Arial"/>
                <w:b/>
                <w:sz w:val="22"/>
                <w:szCs w:val="22"/>
                <w:u w:val="single"/>
              </w:rPr>
            </w:pPr>
            <w:r w:rsidRPr="00AE7E5C">
              <w:rPr>
                <w:rFonts w:ascii="Arial" w:hAnsi="Arial" w:cs="Arial"/>
                <w:sz w:val="22"/>
                <w:szCs w:val="22"/>
              </w:rPr>
              <w:t>To provide a position statement  as to how this is being achieved including consultation with service users when changes do occur (Tier 1)</w:t>
            </w:r>
            <w:r w:rsidRPr="00AE7E5C">
              <w:rPr>
                <w:rFonts w:ascii="Arial" w:hAnsi="Arial" w:cs="Arial"/>
                <w:sz w:val="22"/>
                <w:szCs w:val="22"/>
              </w:rPr>
              <w:tab/>
            </w:r>
          </w:p>
        </w:tc>
      </w:tr>
      <w:tr w:rsidR="00CF71A1" w:rsidRPr="00AE7E5C" w:rsidTr="00EE2690">
        <w:trPr>
          <w:cantSplit/>
          <w:trHeight w:val="890"/>
        </w:trPr>
        <w:tc>
          <w:tcPr>
            <w:tcW w:w="14709" w:type="dxa"/>
          </w:tcPr>
          <w:p w:rsidR="00CF71A1" w:rsidRPr="00AE7E5C" w:rsidRDefault="00CF71A1" w:rsidP="00453ED1">
            <w:pPr>
              <w:spacing w:before="120"/>
              <w:ind w:left="720" w:hanging="720"/>
              <w:rPr>
                <w:rFonts w:ascii="Arial" w:hAnsi="Arial" w:cs="Arial"/>
                <w:sz w:val="22"/>
                <w:szCs w:val="22"/>
              </w:rPr>
            </w:pPr>
            <w:r w:rsidRPr="00AE7E5C">
              <w:rPr>
                <w:rFonts w:ascii="Arial" w:hAnsi="Arial" w:cs="Arial"/>
                <w:b/>
                <w:sz w:val="22"/>
                <w:szCs w:val="22"/>
              </w:rPr>
              <w:t xml:space="preserve">3.4 </w:t>
            </w:r>
            <w:r w:rsidRPr="00AE7E5C">
              <w:rPr>
                <w:rFonts w:ascii="Arial" w:hAnsi="Arial" w:cs="Arial"/>
                <w:b/>
                <w:color w:val="000000"/>
                <w:sz w:val="22"/>
                <w:szCs w:val="22"/>
              </w:rPr>
              <w:t xml:space="preserve"> </w:t>
            </w:r>
            <w:r w:rsidRPr="00AE7E5C">
              <w:rPr>
                <w:rFonts w:ascii="Arial" w:hAnsi="Arial" w:cs="Arial"/>
                <w:b/>
                <w:color w:val="000000"/>
                <w:sz w:val="22"/>
                <w:szCs w:val="22"/>
              </w:rPr>
              <w:tab/>
              <w:t>Demonstration of pre-employment security checks (provider records or statement from HR dept. as applicable</w:t>
            </w:r>
            <w:r w:rsidRPr="00AE7E5C">
              <w:rPr>
                <w:rFonts w:ascii="Arial" w:hAnsi="Arial" w:cs="Arial"/>
                <w:color w:val="000000"/>
                <w:sz w:val="22"/>
                <w:szCs w:val="22"/>
              </w:rPr>
              <w:t>)</w:t>
            </w:r>
            <w:r w:rsidRPr="00AE7E5C">
              <w:rPr>
                <w:rFonts w:ascii="Arial" w:hAnsi="Arial" w:cs="Arial"/>
                <w:b/>
                <w:color w:val="000000"/>
                <w:sz w:val="22"/>
                <w:szCs w:val="22"/>
              </w:rPr>
              <w:t xml:space="preserve"> and relevant policy </w:t>
            </w:r>
          </w:p>
          <w:p w:rsidR="00CF71A1" w:rsidRPr="00AE7E5C" w:rsidRDefault="00CF71A1" w:rsidP="00453ED1">
            <w:pPr>
              <w:ind w:left="720" w:hanging="720"/>
              <w:rPr>
                <w:rFonts w:ascii="Arial" w:hAnsi="Arial" w:cs="Arial"/>
                <w:sz w:val="22"/>
                <w:szCs w:val="22"/>
              </w:rPr>
            </w:pPr>
          </w:p>
          <w:p w:rsidR="00CF71A1" w:rsidRPr="00AE7E5C" w:rsidRDefault="00CF71A1" w:rsidP="00453ED1">
            <w:pPr>
              <w:ind w:left="720" w:hanging="720"/>
              <w:rPr>
                <w:rFonts w:ascii="Arial" w:hAnsi="Arial" w:cs="Arial"/>
                <w:i/>
                <w:sz w:val="22"/>
                <w:szCs w:val="22"/>
              </w:rPr>
            </w:pPr>
            <w:r w:rsidRPr="00AE7E5C">
              <w:rPr>
                <w:rFonts w:ascii="Arial" w:hAnsi="Arial" w:cs="Arial"/>
                <w:sz w:val="22"/>
                <w:szCs w:val="22"/>
              </w:rPr>
              <w:tab/>
            </w:r>
            <w:r w:rsidRPr="00AE7E5C">
              <w:rPr>
                <w:rFonts w:ascii="Arial" w:hAnsi="Arial" w:cs="Arial"/>
                <w:i/>
                <w:sz w:val="22"/>
                <w:szCs w:val="22"/>
              </w:rPr>
              <w:t>DBS, references, identity checks etc. including agency and bank staff. (Tier 1 &amp; 2)</w:t>
            </w:r>
          </w:p>
          <w:p w:rsidR="00CF71A1" w:rsidRPr="00AE7E5C" w:rsidRDefault="00CF71A1" w:rsidP="001E6955">
            <w:pPr>
              <w:rPr>
                <w:rFonts w:ascii="Arial" w:hAnsi="Arial" w:cs="Arial"/>
                <w:color w:val="FF0000"/>
                <w:sz w:val="22"/>
                <w:szCs w:val="22"/>
              </w:rPr>
            </w:pPr>
          </w:p>
        </w:tc>
      </w:tr>
      <w:tr w:rsidR="00CF71A1" w:rsidRPr="00AE7E5C" w:rsidTr="00EE2690">
        <w:trPr>
          <w:cantSplit/>
          <w:trHeight w:val="2268"/>
        </w:trPr>
        <w:tc>
          <w:tcPr>
            <w:tcW w:w="14709" w:type="dxa"/>
          </w:tcPr>
          <w:p w:rsidR="00CF71A1" w:rsidRPr="00AE7E5C" w:rsidRDefault="00CF71A1" w:rsidP="00453ED1">
            <w:pPr>
              <w:spacing w:before="120"/>
              <w:ind w:left="720" w:hanging="720"/>
              <w:rPr>
                <w:rFonts w:ascii="Arial" w:hAnsi="Arial" w:cs="Arial"/>
                <w:b/>
                <w:sz w:val="22"/>
                <w:szCs w:val="22"/>
              </w:rPr>
            </w:pPr>
            <w:r w:rsidRPr="00AE7E5C">
              <w:rPr>
                <w:rFonts w:ascii="Arial" w:hAnsi="Arial" w:cs="Arial"/>
                <w:b/>
                <w:sz w:val="22"/>
                <w:szCs w:val="22"/>
              </w:rPr>
              <w:lastRenderedPageBreak/>
              <w:t>3.5</w:t>
            </w:r>
            <w:r w:rsidRPr="00AE7E5C">
              <w:rPr>
                <w:rFonts w:ascii="Arial" w:hAnsi="Arial" w:cs="Arial"/>
                <w:b/>
                <w:sz w:val="22"/>
                <w:szCs w:val="22"/>
              </w:rPr>
              <w:tab/>
              <w:t>Training matrix for the organisation for all staff</w:t>
            </w:r>
          </w:p>
          <w:p w:rsidR="00CF71A1" w:rsidRPr="00AE7E5C" w:rsidRDefault="00CF71A1" w:rsidP="00453ED1">
            <w:pPr>
              <w:ind w:left="720" w:hanging="720"/>
              <w:rPr>
                <w:rFonts w:ascii="Arial" w:hAnsi="Arial" w:cs="Arial"/>
                <w:sz w:val="22"/>
                <w:szCs w:val="22"/>
              </w:rPr>
            </w:pPr>
            <w:r w:rsidRPr="00AE7E5C">
              <w:rPr>
                <w:rFonts w:ascii="Arial" w:hAnsi="Arial" w:cs="Arial"/>
                <w:sz w:val="22"/>
                <w:szCs w:val="22"/>
              </w:rPr>
              <w:t xml:space="preserve"> </w:t>
            </w:r>
          </w:p>
          <w:p w:rsidR="00CF71A1" w:rsidRPr="00AE7E5C" w:rsidRDefault="00CF71A1" w:rsidP="009D4EFD">
            <w:pPr>
              <w:pStyle w:val="ListParagraph"/>
              <w:numPr>
                <w:ilvl w:val="0"/>
                <w:numId w:val="29"/>
              </w:numPr>
              <w:rPr>
                <w:rFonts w:ascii="Arial" w:hAnsi="Arial" w:cs="Arial"/>
                <w:sz w:val="22"/>
                <w:szCs w:val="22"/>
              </w:rPr>
            </w:pPr>
            <w:r w:rsidRPr="00AE7E5C">
              <w:rPr>
                <w:rFonts w:ascii="Arial" w:hAnsi="Arial" w:cs="Arial"/>
                <w:sz w:val="22"/>
                <w:szCs w:val="22"/>
              </w:rPr>
              <w:t>Evidence that individual training plans are related to the person centred plans of people they support. (Tier 1)</w:t>
            </w:r>
          </w:p>
          <w:p w:rsidR="00CF71A1" w:rsidRPr="00AE7E5C" w:rsidRDefault="00CF71A1" w:rsidP="00453ED1">
            <w:pPr>
              <w:ind w:left="1440" w:hanging="720"/>
              <w:rPr>
                <w:rFonts w:ascii="Arial" w:hAnsi="Arial" w:cs="Arial"/>
                <w:sz w:val="22"/>
                <w:szCs w:val="22"/>
              </w:rPr>
            </w:pPr>
          </w:p>
          <w:p w:rsidR="00CF71A1" w:rsidRPr="00AE7E5C" w:rsidRDefault="00CF71A1" w:rsidP="009D4EFD">
            <w:pPr>
              <w:pStyle w:val="ListParagraph"/>
              <w:numPr>
                <w:ilvl w:val="0"/>
                <w:numId w:val="29"/>
              </w:numPr>
              <w:rPr>
                <w:rFonts w:ascii="Arial" w:hAnsi="Arial" w:cs="Arial"/>
                <w:sz w:val="22"/>
                <w:szCs w:val="22"/>
              </w:rPr>
            </w:pPr>
            <w:r w:rsidRPr="00AE7E5C">
              <w:rPr>
                <w:rFonts w:ascii="Arial" w:hAnsi="Arial" w:cs="Arial"/>
                <w:sz w:val="22"/>
                <w:szCs w:val="22"/>
              </w:rPr>
              <w:t xml:space="preserve">Sign up to National Minimum Data Set (NMDS) </w:t>
            </w:r>
            <w:r w:rsidRPr="00AE7E5C">
              <w:rPr>
                <w:rFonts w:ascii="Arial" w:hAnsi="Arial" w:cs="Arial"/>
                <w:sz w:val="22"/>
                <w:szCs w:val="22"/>
                <w:lang w:eastAsia="en-US"/>
              </w:rPr>
              <w:t>notify they have inputted their workforce information on an annual basis in October (Tier 1 &amp; 2)</w:t>
            </w:r>
          </w:p>
          <w:p w:rsidR="00CF71A1" w:rsidRPr="00AE7E5C" w:rsidRDefault="00CF71A1" w:rsidP="00453ED1">
            <w:pPr>
              <w:ind w:left="1440" w:hanging="720"/>
              <w:rPr>
                <w:rFonts w:ascii="Arial" w:hAnsi="Arial" w:cs="Arial"/>
                <w:sz w:val="22"/>
                <w:szCs w:val="22"/>
              </w:rPr>
            </w:pPr>
          </w:p>
          <w:p w:rsidR="00CF71A1" w:rsidRPr="00AE7E5C" w:rsidRDefault="00CF71A1" w:rsidP="009D4EFD">
            <w:pPr>
              <w:pStyle w:val="ListParagraph"/>
              <w:numPr>
                <w:ilvl w:val="0"/>
                <w:numId w:val="29"/>
              </w:numPr>
              <w:rPr>
                <w:rFonts w:ascii="Arial" w:hAnsi="Arial" w:cs="Arial"/>
                <w:sz w:val="22"/>
                <w:szCs w:val="22"/>
              </w:rPr>
            </w:pPr>
            <w:r w:rsidRPr="00AE7E5C">
              <w:rPr>
                <w:rFonts w:ascii="Arial" w:hAnsi="Arial" w:cs="Arial"/>
                <w:sz w:val="22"/>
                <w:szCs w:val="22"/>
              </w:rPr>
              <w:t xml:space="preserve">Mandatory training QCF </w:t>
            </w:r>
          </w:p>
          <w:p w:rsidR="00CF71A1" w:rsidRPr="00AE7E5C" w:rsidRDefault="00CF71A1" w:rsidP="009D4EFD">
            <w:pPr>
              <w:pStyle w:val="ListParagraph"/>
              <w:rPr>
                <w:rFonts w:ascii="Arial" w:hAnsi="Arial" w:cs="Arial"/>
                <w:sz w:val="22"/>
                <w:szCs w:val="22"/>
              </w:rPr>
            </w:pPr>
          </w:p>
          <w:p w:rsidR="00CF71A1" w:rsidRPr="00AE7E5C" w:rsidRDefault="00CF71A1" w:rsidP="009D4EFD">
            <w:pPr>
              <w:pStyle w:val="ListParagraph"/>
              <w:numPr>
                <w:ilvl w:val="0"/>
                <w:numId w:val="29"/>
              </w:numPr>
              <w:rPr>
                <w:rFonts w:ascii="Arial" w:hAnsi="Arial" w:cs="Arial"/>
                <w:sz w:val="22"/>
                <w:szCs w:val="22"/>
              </w:rPr>
            </w:pPr>
            <w:r w:rsidRPr="00AE7E5C">
              <w:rPr>
                <w:rFonts w:ascii="Arial" w:hAnsi="Arial" w:cs="Arial"/>
                <w:sz w:val="22"/>
                <w:szCs w:val="22"/>
              </w:rPr>
              <w:t>To provide evidence of participation in and contribution to collective cross provider training arrangements. (Tier 1)</w:t>
            </w:r>
          </w:p>
          <w:p w:rsidR="00CF71A1" w:rsidRPr="00AE7E5C" w:rsidRDefault="00CF71A1" w:rsidP="00F12A8E">
            <w:pPr>
              <w:ind w:left="1418" w:hanging="720"/>
              <w:rPr>
                <w:rFonts w:ascii="Arial" w:hAnsi="Arial" w:cs="Arial"/>
                <w:sz w:val="22"/>
                <w:szCs w:val="22"/>
              </w:rPr>
            </w:pPr>
          </w:p>
        </w:tc>
      </w:tr>
      <w:tr w:rsidR="00CF71A1" w:rsidRPr="00AE7E5C" w:rsidTr="00EE2690">
        <w:trPr>
          <w:cantSplit/>
          <w:trHeight w:val="874"/>
        </w:trPr>
        <w:tc>
          <w:tcPr>
            <w:tcW w:w="14709" w:type="dxa"/>
          </w:tcPr>
          <w:p w:rsidR="00CF71A1" w:rsidRPr="00AE7E5C" w:rsidRDefault="00CF71A1" w:rsidP="00453ED1">
            <w:pPr>
              <w:spacing w:before="120"/>
              <w:ind w:left="720" w:hanging="720"/>
              <w:rPr>
                <w:rFonts w:ascii="Arial" w:hAnsi="Arial" w:cs="Arial"/>
                <w:sz w:val="22"/>
                <w:szCs w:val="22"/>
              </w:rPr>
            </w:pPr>
            <w:r w:rsidRPr="00AE7E5C">
              <w:rPr>
                <w:rFonts w:ascii="Arial" w:hAnsi="Arial" w:cs="Arial"/>
                <w:b/>
                <w:sz w:val="22"/>
                <w:szCs w:val="22"/>
              </w:rPr>
              <w:t xml:space="preserve">3.6 </w:t>
            </w:r>
            <w:r w:rsidRPr="00AE7E5C">
              <w:rPr>
                <w:rFonts w:ascii="Arial" w:hAnsi="Arial" w:cs="Arial"/>
                <w:b/>
                <w:sz w:val="22"/>
                <w:szCs w:val="22"/>
              </w:rPr>
              <w:tab/>
              <w:t>Specialist Training</w:t>
            </w:r>
            <w:r w:rsidRPr="00AE7E5C">
              <w:rPr>
                <w:rFonts w:ascii="Arial" w:hAnsi="Arial" w:cs="Arial"/>
                <w:sz w:val="22"/>
                <w:szCs w:val="22"/>
              </w:rPr>
              <w:t xml:space="preserve"> (relevant to needs of service and service users)</w:t>
            </w:r>
          </w:p>
          <w:p w:rsidR="00CF71A1" w:rsidRPr="00AE7E5C" w:rsidRDefault="00CF71A1" w:rsidP="00453ED1">
            <w:pPr>
              <w:ind w:left="720" w:hanging="720"/>
              <w:rPr>
                <w:rFonts w:ascii="Arial" w:hAnsi="Arial" w:cs="Arial"/>
                <w:sz w:val="22"/>
                <w:szCs w:val="22"/>
              </w:rPr>
            </w:pPr>
          </w:p>
          <w:p w:rsidR="00CF71A1" w:rsidRPr="00AE7E5C" w:rsidRDefault="00CF71A1" w:rsidP="009D4EFD">
            <w:pPr>
              <w:pStyle w:val="ListParagraph"/>
              <w:numPr>
                <w:ilvl w:val="0"/>
                <w:numId w:val="30"/>
              </w:numPr>
              <w:rPr>
                <w:rFonts w:ascii="Arial" w:hAnsi="Arial" w:cs="Arial"/>
                <w:sz w:val="22"/>
                <w:szCs w:val="22"/>
              </w:rPr>
            </w:pPr>
            <w:r w:rsidRPr="00AE7E5C">
              <w:rPr>
                <w:rFonts w:ascii="Arial" w:hAnsi="Arial" w:cs="Arial"/>
                <w:sz w:val="22"/>
                <w:szCs w:val="22"/>
              </w:rPr>
              <w:t>Sourcing training for specialist needs; including any training required for challenging behaviour moving and handling, use of equipment, posture care, dementia, administration of medication etc.</w:t>
            </w:r>
          </w:p>
          <w:p w:rsidR="00CF71A1" w:rsidRPr="00AE7E5C" w:rsidRDefault="00CF71A1" w:rsidP="00453ED1">
            <w:pPr>
              <w:ind w:left="720" w:hanging="720"/>
              <w:rPr>
                <w:rFonts w:ascii="Arial" w:hAnsi="Arial" w:cs="Arial"/>
                <w:sz w:val="22"/>
                <w:szCs w:val="22"/>
              </w:rPr>
            </w:pPr>
          </w:p>
          <w:p w:rsidR="00CF71A1" w:rsidRPr="00AE7E5C" w:rsidRDefault="00CF71A1" w:rsidP="009D4EFD">
            <w:pPr>
              <w:pStyle w:val="ListParagraph"/>
              <w:numPr>
                <w:ilvl w:val="0"/>
                <w:numId w:val="30"/>
              </w:numPr>
              <w:rPr>
                <w:rFonts w:ascii="Arial" w:hAnsi="Arial" w:cs="Arial"/>
                <w:sz w:val="22"/>
                <w:szCs w:val="22"/>
              </w:rPr>
            </w:pPr>
            <w:r w:rsidRPr="00AE7E5C">
              <w:rPr>
                <w:rFonts w:ascii="Arial" w:hAnsi="Arial" w:cs="Arial"/>
                <w:sz w:val="22"/>
                <w:szCs w:val="22"/>
              </w:rPr>
              <w:t>Work with the multi-disciplinary health team and other specialists to identify and meet the training needs of their staff.</w:t>
            </w:r>
          </w:p>
          <w:p w:rsidR="00CF71A1" w:rsidRPr="00AE7E5C" w:rsidRDefault="00CF71A1" w:rsidP="00F12A8E">
            <w:pPr>
              <w:rPr>
                <w:rFonts w:ascii="Arial" w:hAnsi="Arial" w:cs="Arial"/>
                <w:i/>
                <w:sz w:val="22"/>
                <w:szCs w:val="22"/>
              </w:rPr>
            </w:pPr>
          </w:p>
          <w:p w:rsidR="00CF71A1" w:rsidRPr="00AE7E5C" w:rsidRDefault="00CF71A1" w:rsidP="00EE2690">
            <w:pPr>
              <w:ind w:left="720" w:hanging="720"/>
              <w:rPr>
                <w:rFonts w:ascii="Arial" w:hAnsi="Arial" w:cs="Arial"/>
                <w:sz w:val="22"/>
                <w:szCs w:val="22"/>
                <w:u w:val="single"/>
              </w:rPr>
            </w:pPr>
            <w:r w:rsidRPr="00AE7E5C">
              <w:rPr>
                <w:rFonts w:ascii="Arial" w:hAnsi="Arial" w:cs="Arial"/>
                <w:i/>
                <w:sz w:val="22"/>
                <w:szCs w:val="22"/>
              </w:rPr>
              <w:tab/>
            </w:r>
          </w:p>
        </w:tc>
      </w:tr>
    </w:tbl>
    <w:p w:rsidR="00810838" w:rsidRPr="00AE7E5C" w:rsidRDefault="00810838" w:rsidP="00810838">
      <w:pPr>
        <w:rPr>
          <w:rFonts w:ascii="Arial" w:hAnsi="Arial" w:cs="Arial"/>
          <w:b/>
          <w:sz w:val="22"/>
          <w:szCs w:val="22"/>
        </w:rPr>
      </w:pPr>
    </w:p>
    <w:p w:rsidR="00810838" w:rsidRPr="00AE7E5C" w:rsidRDefault="00810838" w:rsidP="00810838">
      <w:pPr>
        <w:rPr>
          <w:rFonts w:ascii="Arial" w:hAnsi="Arial" w:cs="Arial"/>
          <w:b/>
          <w:sz w:val="22"/>
          <w:szCs w:val="22"/>
        </w:rPr>
      </w:pPr>
    </w:p>
    <w:p w:rsidR="00815EB7" w:rsidRPr="00AE7E5C" w:rsidRDefault="00815EB7" w:rsidP="00810838">
      <w:pPr>
        <w:jc w:val="center"/>
        <w:rPr>
          <w:rFonts w:ascii="Arial" w:hAnsi="Arial" w:cs="Arial"/>
          <w:b/>
          <w:sz w:val="22"/>
          <w:szCs w:val="22"/>
          <w:u w:val="single"/>
        </w:rPr>
      </w:pPr>
    </w:p>
    <w:tbl>
      <w:tblPr>
        <w:tblW w:w="14743" w:type="dxa"/>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
        <w:gridCol w:w="14431"/>
        <w:gridCol w:w="142"/>
      </w:tblGrid>
      <w:tr w:rsidR="00CF71A1" w:rsidRPr="00AE7E5C" w:rsidTr="00EE2690">
        <w:trPr>
          <w:trHeight w:val="3322"/>
        </w:trPr>
        <w:tc>
          <w:tcPr>
            <w:tcW w:w="1474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1A1" w:rsidRPr="00AE7E5C" w:rsidRDefault="00CF71A1" w:rsidP="00AE7E5C">
            <w:pPr>
              <w:numPr>
                <w:ilvl w:val="0"/>
                <w:numId w:val="27"/>
              </w:numPr>
              <w:tabs>
                <w:tab w:val="clear" w:pos="720"/>
                <w:tab w:val="num" w:pos="488"/>
              </w:tabs>
              <w:ind w:hanging="658"/>
              <w:rPr>
                <w:rFonts w:ascii="Arial" w:hAnsi="Arial" w:cs="Arial"/>
                <w:b/>
                <w:sz w:val="22"/>
                <w:szCs w:val="22"/>
                <w:u w:val="single"/>
              </w:rPr>
            </w:pPr>
            <w:r w:rsidRPr="00AE7E5C">
              <w:rPr>
                <w:rFonts w:ascii="Arial" w:hAnsi="Arial" w:cs="Arial"/>
                <w:b/>
                <w:bCs/>
                <w:sz w:val="22"/>
                <w:szCs w:val="22"/>
                <w:u w:val="single"/>
              </w:rPr>
              <w:t>Personalisation Criteria</w:t>
            </w:r>
          </w:p>
          <w:p w:rsidR="00CF71A1" w:rsidRPr="00AE7E5C" w:rsidRDefault="00CF71A1" w:rsidP="00AE7E5C">
            <w:pPr>
              <w:tabs>
                <w:tab w:val="num" w:pos="488"/>
              </w:tabs>
              <w:spacing w:before="120"/>
              <w:rPr>
                <w:rFonts w:ascii="Arial" w:eastAsia="Calibri" w:hAnsi="Arial" w:cs="Arial"/>
                <w:sz w:val="22"/>
                <w:szCs w:val="22"/>
              </w:rPr>
            </w:pPr>
            <w:r w:rsidRPr="00AE7E5C">
              <w:rPr>
                <w:rFonts w:ascii="Arial" w:hAnsi="Arial" w:cs="Arial"/>
                <w:b/>
                <w:bCs/>
                <w:sz w:val="22"/>
                <w:szCs w:val="22"/>
              </w:rPr>
              <w:t> </w:t>
            </w:r>
          </w:p>
          <w:p w:rsidR="00CF71A1" w:rsidRPr="00AE7E5C" w:rsidRDefault="00CF71A1" w:rsidP="0037470A">
            <w:pPr>
              <w:ind w:left="720" w:hanging="720"/>
              <w:rPr>
                <w:rFonts w:ascii="Arial" w:hAnsi="Arial" w:cs="Arial"/>
                <w:sz w:val="22"/>
                <w:szCs w:val="22"/>
              </w:rPr>
            </w:pPr>
            <w:r w:rsidRPr="00AE7E5C">
              <w:rPr>
                <w:rFonts w:ascii="Arial" w:hAnsi="Arial" w:cs="Arial"/>
                <w:b/>
                <w:bCs/>
                <w:sz w:val="22"/>
                <w:szCs w:val="22"/>
              </w:rPr>
              <w:t>4.1        Person centred planning and support planning</w:t>
            </w:r>
          </w:p>
          <w:p w:rsidR="00CF71A1" w:rsidRPr="00AE7E5C" w:rsidRDefault="00CF71A1" w:rsidP="0037470A">
            <w:pPr>
              <w:ind w:left="720" w:hanging="720"/>
              <w:rPr>
                <w:rFonts w:ascii="Arial" w:hAnsi="Arial" w:cs="Arial"/>
                <w:sz w:val="22"/>
                <w:szCs w:val="22"/>
              </w:rPr>
            </w:pPr>
            <w:r w:rsidRPr="00AE7E5C">
              <w:rPr>
                <w:rFonts w:ascii="Arial" w:hAnsi="Arial" w:cs="Arial"/>
                <w:sz w:val="22"/>
                <w:szCs w:val="22"/>
              </w:rPr>
              <w:t> </w:t>
            </w:r>
          </w:p>
          <w:p w:rsidR="00CF71A1" w:rsidRPr="00AE7E5C" w:rsidRDefault="00CF71A1" w:rsidP="0037470A">
            <w:pPr>
              <w:ind w:left="811" w:hanging="546"/>
              <w:rPr>
                <w:rFonts w:ascii="Arial" w:hAnsi="Arial" w:cs="Arial"/>
                <w:sz w:val="22"/>
                <w:szCs w:val="22"/>
              </w:rPr>
            </w:pPr>
            <w:proofErr w:type="spellStart"/>
            <w:r w:rsidRPr="00AE7E5C">
              <w:rPr>
                <w:rFonts w:ascii="Arial" w:hAnsi="Arial" w:cs="Arial"/>
                <w:color w:val="000000"/>
                <w:sz w:val="22"/>
                <w:szCs w:val="22"/>
                <w:lang w:val="en-US"/>
              </w:rPr>
              <w:t>i</w:t>
            </w:r>
            <w:proofErr w:type="spellEnd"/>
            <w:r w:rsidRPr="00AE7E5C">
              <w:rPr>
                <w:rFonts w:ascii="Arial" w:hAnsi="Arial" w:cs="Arial"/>
                <w:color w:val="000000"/>
                <w:sz w:val="22"/>
                <w:szCs w:val="22"/>
                <w:lang w:val="en-US"/>
              </w:rPr>
              <w:t xml:space="preserve">.        </w:t>
            </w:r>
            <w:r w:rsidRPr="00AE7E5C">
              <w:rPr>
                <w:rFonts w:ascii="Arial" w:hAnsi="Arial" w:cs="Arial"/>
                <w:sz w:val="22"/>
                <w:szCs w:val="22"/>
              </w:rPr>
              <w:t>Providers are committed to person-centred support planning and ensure that all the staff in the organisation are trained and coached to use person-centred thinking, tools and practices. (Tier 1 &amp; 2)</w:t>
            </w:r>
          </w:p>
          <w:p w:rsidR="00CF71A1" w:rsidRPr="00AE7E5C" w:rsidRDefault="00CF71A1" w:rsidP="0037470A">
            <w:pPr>
              <w:ind w:left="811" w:hanging="546"/>
              <w:rPr>
                <w:rFonts w:ascii="Arial" w:hAnsi="Arial" w:cs="Arial"/>
                <w:sz w:val="22"/>
                <w:szCs w:val="22"/>
              </w:rPr>
            </w:pPr>
            <w:r w:rsidRPr="00AE7E5C">
              <w:rPr>
                <w:rFonts w:ascii="Arial" w:hAnsi="Arial" w:cs="Arial"/>
                <w:color w:val="000000"/>
                <w:sz w:val="22"/>
                <w:szCs w:val="22"/>
                <w:lang w:val="en-US"/>
              </w:rPr>
              <w:t xml:space="preserve">ii.       </w:t>
            </w:r>
            <w:r w:rsidRPr="00AE7E5C">
              <w:rPr>
                <w:rFonts w:ascii="Arial" w:hAnsi="Arial" w:cs="Arial"/>
                <w:sz w:val="22"/>
                <w:szCs w:val="22"/>
              </w:rPr>
              <w:t>Individuals have up to date person-centred support plans in a format that is meaningful to the person, and that are acted upon by staff. Providers can demonstrate use of person-centred thinking tools and reviews to record what they are learning and to continue to develop and update the support plan. (Tier 1 &amp; 2)</w:t>
            </w:r>
          </w:p>
          <w:p w:rsidR="00CF71A1" w:rsidRPr="00AE7E5C" w:rsidRDefault="00CF71A1" w:rsidP="0037470A">
            <w:pPr>
              <w:ind w:left="811" w:hanging="546"/>
              <w:rPr>
                <w:rFonts w:ascii="Arial" w:hAnsi="Arial" w:cs="Arial"/>
                <w:sz w:val="22"/>
                <w:szCs w:val="22"/>
              </w:rPr>
            </w:pPr>
            <w:r w:rsidRPr="00AE7E5C">
              <w:rPr>
                <w:rFonts w:ascii="Arial" w:hAnsi="Arial" w:cs="Arial"/>
                <w:color w:val="000000"/>
                <w:sz w:val="22"/>
                <w:szCs w:val="22"/>
                <w:lang w:val="en-US"/>
              </w:rPr>
              <w:t xml:space="preserve">iii.      </w:t>
            </w:r>
            <w:r w:rsidRPr="00AE7E5C">
              <w:rPr>
                <w:rFonts w:ascii="Arial" w:hAnsi="Arial" w:cs="Arial"/>
                <w:sz w:val="22"/>
                <w:szCs w:val="22"/>
              </w:rPr>
              <w:t>Providers know and have a record of each individual’s gifts and strengths. Providers actively use this information to support people to develop relationships and to contribute to their communities. (Tier 1)</w:t>
            </w:r>
          </w:p>
          <w:p w:rsidR="00CF71A1" w:rsidRPr="00AE7E5C" w:rsidRDefault="00CF71A1" w:rsidP="0037470A">
            <w:pPr>
              <w:ind w:left="811" w:hanging="546"/>
              <w:rPr>
                <w:rFonts w:ascii="Arial" w:hAnsi="Arial" w:cs="Arial"/>
                <w:sz w:val="22"/>
                <w:szCs w:val="22"/>
              </w:rPr>
            </w:pPr>
            <w:r w:rsidRPr="00AE7E5C">
              <w:rPr>
                <w:rFonts w:ascii="Arial" w:hAnsi="Arial" w:cs="Arial"/>
                <w:color w:val="000000"/>
                <w:sz w:val="22"/>
                <w:szCs w:val="22"/>
                <w:lang w:val="en-US"/>
              </w:rPr>
              <w:t xml:space="preserve">iv.      </w:t>
            </w:r>
            <w:r w:rsidRPr="00AE7E5C">
              <w:rPr>
                <w:rFonts w:ascii="Arial" w:hAnsi="Arial" w:cs="Arial"/>
                <w:sz w:val="22"/>
                <w:szCs w:val="22"/>
              </w:rPr>
              <w:t>Providers know what is important to each individual they support. This is clearly recorded and includes specific, detailed information including relationships, routines and interests. Everybody they support has a one page profile. (Tier 1 &amp; 2)</w:t>
            </w:r>
          </w:p>
          <w:p w:rsidR="00CF71A1" w:rsidRPr="00AE7E5C" w:rsidRDefault="00CF71A1" w:rsidP="0037470A">
            <w:pPr>
              <w:ind w:left="811" w:hanging="546"/>
              <w:rPr>
                <w:rFonts w:ascii="Arial" w:hAnsi="Arial" w:cs="Arial"/>
                <w:sz w:val="22"/>
                <w:szCs w:val="22"/>
              </w:rPr>
            </w:pPr>
          </w:p>
        </w:tc>
      </w:tr>
      <w:tr w:rsidR="00CF71A1" w:rsidRPr="00AE7E5C" w:rsidTr="00EE2690">
        <w:trPr>
          <w:gridBefore w:val="1"/>
          <w:gridAfter w:val="1"/>
          <w:wBefore w:w="170" w:type="dxa"/>
          <w:wAfter w:w="142" w:type="dxa"/>
          <w:trHeight w:val="6289"/>
        </w:trPr>
        <w:tc>
          <w:tcPr>
            <w:tcW w:w="14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1A1" w:rsidRPr="00AE7E5C" w:rsidRDefault="00CF71A1" w:rsidP="0037470A">
            <w:pPr>
              <w:ind w:left="720" w:hanging="360"/>
              <w:rPr>
                <w:rFonts w:ascii="Arial" w:hAnsi="Arial" w:cs="Arial"/>
                <w:sz w:val="22"/>
                <w:szCs w:val="22"/>
              </w:rPr>
            </w:pPr>
            <w:r w:rsidRPr="00AE7E5C">
              <w:rPr>
                <w:rFonts w:ascii="Arial" w:hAnsi="Arial" w:cs="Arial"/>
                <w:b/>
                <w:bCs/>
                <w:sz w:val="22"/>
                <w:szCs w:val="22"/>
              </w:rPr>
              <w:lastRenderedPageBreak/>
              <w:t xml:space="preserve">4.2  PCP and Person Centred Approaches for </w:t>
            </w:r>
          </w:p>
          <w:p w:rsidR="00CF71A1" w:rsidRPr="00AE7E5C" w:rsidRDefault="00CF71A1" w:rsidP="0037470A">
            <w:pPr>
              <w:ind w:left="1224" w:hanging="864"/>
              <w:rPr>
                <w:rFonts w:ascii="Arial" w:hAnsi="Arial" w:cs="Arial"/>
                <w:sz w:val="22"/>
                <w:szCs w:val="22"/>
              </w:rPr>
            </w:pPr>
            <w:proofErr w:type="spellStart"/>
            <w:r w:rsidRPr="00AE7E5C">
              <w:rPr>
                <w:rFonts w:ascii="Arial" w:hAnsi="Arial" w:cs="Arial"/>
                <w:b/>
                <w:bCs/>
                <w:color w:val="000000"/>
                <w:sz w:val="22"/>
                <w:szCs w:val="22"/>
                <w:lang w:val="en-US"/>
              </w:rPr>
              <w:t>i</w:t>
            </w:r>
            <w:proofErr w:type="spellEnd"/>
            <w:r w:rsidRPr="00AE7E5C">
              <w:rPr>
                <w:rFonts w:ascii="Arial" w:hAnsi="Arial" w:cs="Arial"/>
                <w:b/>
                <w:bCs/>
                <w:color w:val="000000"/>
                <w:sz w:val="22"/>
                <w:szCs w:val="22"/>
                <w:lang w:val="en-US"/>
              </w:rPr>
              <w:t xml:space="preserve">.              </w:t>
            </w:r>
            <w:r w:rsidRPr="00AE7E5C">
              <w:rPr>
                <w:rFonts w:ascii="Arial" w:hAnsi="Arial" w:cs="Arial"/>
                <w:b/>
                <w:bCs/>
                <w:sz w:val="22"/>
                <w:szCs w:val="22"/>
              </w:rPr>
              <w:t>Lifestyle</w:t>
            </w:r>
          </w:p>
          <w:p w:rsidR="00CF71A1" w:rsidRPr="00AE7E5C" w:rsidRDefault="00CF71A1" w:rsidP="0037470A">
            <w:pPr>
              <w:ind w:left="1152" w:hanging="432"/>
              <w:rPr>
                <w:rFonts w:ascii="Arial" w:hAnsi="Arial" w:cs="Arial"/>
                <w:sz w:val="22"/>
                <w:szCs w:val="22"/>
              </w:rPr>
            </w:pPr>
            <w:r w:rsidRPr="00AE7E5C">
              <w:rPr>
                <w:rFonts w:ascii="Arial" w:hAnsi="Arial" w:cs="Arial"/>
                <w:color w:val="000000"/>
                <w:sz w:val="22"/>
                <w:szCs w:val="22"/>
                <w:lang w:val="en-US"/>
              </w:rPr>
              <w:t xml:space="preserve">a)     </w:t>
            </w:r>
            <w:r w:rsidRPr="00AE7E5C">
              <w:rPr>
                <w:rFonts w:ascii="Arial" w:hAnsi="Arial" w:cs="Arial"/>
                <w:sz w:val="22"/>
                <w:szCs w:val="22"/>
              </w:rPr>
              <w:t>Evidence of Person Centred Opportunities</w:t>
            </w:r>
          </w:p>
          <w:p w:rsidR="00CF71A1" w:rsidRPr="00AE7E5C" w:rsidRDefault="00CF71A1" w:rsidP="0037470A">
            <w:pPr>
              <w:ind w:left="1152" w:hanging="432"/>
              <w:rPr>
                <w:rFonts w:ascii="Arial" w:hAnsi="Arial" w:cs="Arial"/>
                <w:sz w:val="22"/>
                <w:szCs w:val="22"/>
              </w:rPr>
            </w:pPr>
            <w:r w:rsidRPr="00AE7E5C">
              <w:rPr>
                <w:rFonts w:ascii="Arial" w:hAnsi="Arial" w:cs="Arial"/>
                <w:color w:val="000000"/>
                <w:sz w:val="22"/>
                <w:szCs w:val="22"/>
                <w:lang w:val="en-US"/>
              </w:rPr>
              <w:t xml:space="preserve">b)    </w:t>
            </w:r>
            <w:r w:rsidRPr="00AE7E5C">
              <w:rPr>
                <w:rFonts w:ascii="Arial" w:hAnsi="Arial" w:cs="Arial"/>
                <w:sz w:val="22"/>
                <w:szCs w:val="22"/>
              </w:rPr>
              <w:t>Evidence of Person Centred Opportunities that are not 'off the shelf' (Tier 1)</w:t>
            </w:r>
          </w:p>
          <w:p w:rsidR="00CF71A1" w:rsidRPr="00AE7E5C" w:rsidRDefault="00CF71A1" w:rsidP="0037470A">
            <w:pPr>
              <w:ind w:left="1152" w:hanging="432"/>
              <w:rPr>
                <w:rFonts w:ascii="Arial" w:hAnsi="Arial" w:cs="Arial"/>
                <w:sz w:val="22"/>
                <w:szCs w:val="22"/>
              </w:rPr>
            </w:pPr>
            <w:r w:rsidRPr="00AE7E5C">
              <w:rPr>
                <w:rFonts w:ascii="Arial" w:hAnsi="Arial" w:cs="Arial"/>
                <w:color w:val="000000"/>
                <w:sz w:val="22"/>
                <w:szCs w:val="22"/>
                <w:lang w:val="en-US"/>
              </w:rPr>
              <w:t xml:space="preserve">c)     </w:t>
            </w:r>
            <w:r w:rsidRPr="00AE7E5C">
              <w:rPr>
                <w:rFonts w:ascii="Arial" w:hAnsi="Arial" w:cs="Arial"/>
                <w:sz w:val="22"/>
                <w:szCs w:val="22"/>
              </w:rPr>
              <w:t>Evidence of Personalised, meaningful Day Time Activities</w:t>
            </w:r>
          </w:p>
          <w:p w:rsidR="00CF71A1" w:rsidRPr="00AE7E5C" w:rsidRDefault="00CF71A1" w:rsidP="0037470A">
            <w:pPr>
              <w:ind w:left="1224" w:hanging="864"/>
              <w:rPr>
                <w:rFonts w:ascii="Arial" w:hAnsi="Arial" w:cs="Arial"/>
                <w:sz w:val="22"/>
                <w:szCs w:val="22"/>
              </w:rPr>
            </w:pPr>
            <w:r w:rsidRPr="00AE7E5C">
              <w:rPr>
                <w:rFonts w:ascii="Arial" w:hAnsi="Arial" w:cs="Arial"/>
                <w:b/>
                <w:bCs/>
                <w:color w:val="000000"/>
                <w:sz w:val="22"/>
                <w:szCs w:val="22"/>
                <w:lang w:val="en-US"/>
              </w:rPr>
              <w:t xml:space="preserve">ii.            </w:t>
            </w:r>
            <w:r w:rsidRPr="00AE7E5C">
              <w:rPr>
                <w:rFonts w:ascii="Arial" w:hAnsi="Arial" w:cs="Arial"/>
                <w:b/>
                <w:bCs/>
                <w:sz w:val="22"/>
                <w:szCs w:val="22"/>
              </w:rPr>
              <w:t xml:space="preserve">Health </w:t>
            </w:r>
          </w:p>
          <w:p w:rsidR="00CF71A1" w:rsidRPr="00AE7E5C" w:rsidRDefault="00CF71A1" w:rsidP="0037470A">
            <w:pPr>
              <w:ind w:left="792" w:hanging="432"/>
              <w:rPr>
                <w:rFonts w:ascii="Arial" w:hAnsi="Arial" w:cs="Arial"/>
                <w:sz w:val="22"/>
                <w:szCs w:val="22"/>
              </w:rPr>
            </w:pPr>
            <w:r w:rsidRPr="00AE7E5C">
              <w:rPr>
                <w:rFonts w:ascii="Arial" w:hAnsi="Arial" w:cs="Arial"/>
                <w:color w:val="000000"/>
                <w:sz w:val="22"/>
                <w:szCs w:val="22"/>
                <w:lang w:val="en-US"/>
              </w:rPr>
              <w:t xml:space="preserve">a)     </w:t>
            </w:r>
            <w:r w:rsidRPr="00AE7E5C">
              <w:rPr>
                <w:rFonts w:ascii="Arial" w:hAnsi="Arial" w:cs="Arial"/>
                <w:sz w:val="22"/>
                <w:szCs w:val="22"/>
              </w:rPr>
              <w:t>80% of people supported have an active Health Action Plan who want one and supported to annual health checks by people who support them (Tier 1 &amp; 2)</w:t>
            </w:r>
          </w:p>
          <w:p w:rsidR="00CF71A1" w:rsidRPr="00AE7E5C" w:rsidRDefault="00CF71A1" w:rsidP="0037470A">
            <w:pPr>
              <w:ind w:left="792" w:hanging="432"/>
              <w:rPr>
                <w:rFonts w:ascii="Arial" w:hAnsi="Arial" w:cs="Arial"/>
                <w:sz w:val="22"/>
                <w:szCs w:val="22"/>
              </w:rPr>
            </w:pPr>
            <w:r w:rsidRPr="00AE7E5C">
              <w:rPr>
                <w:rFonts w:ascii="Arial" w:hAnsi="Arial" w:cs="Arial"/>
                <w:color w:val="000000"/>
                <w:sz w:val="22"/>
                <w:szCs w:val="22"/>
                <w:lang w:val="en-US"/>
              </w:rPr>
              <w:t xml:space="preserve">b)    </w:t>
            </w:r>
            <w:r w:rsidRPr="00AE7E5C">
              <w:rPr>
                <w:rFonts w:ascii="Arial" w:hAnsi="Arial" w:cs="Arial"/>
                <w:sz w:val="22"/>
                <w:szCs w:val="22"/>
              </w:rPr>
              <w:t>80% of people who want one have a hospital passport (Tier1)</w:t>
            </w:r>
          </w:p>
          <w:p w:rsidR="00CF71A1" w:rsidRPr="00AE7E5C" w:rsidRDefault="00CF71A1" w:rsidP="0037470A">
            <w:pPr>
              <w:ind w:left="792" w:hanging="432"/>
              <w:rPr>
                <w:rFonts w:ascii="Arial" w:hAnsi="Arial" w:cs="Arial"/>
                <w:sz w:val="22"/>
                <w:szCs w:val="22"/>
              </w:rPr>
            </w:pPr>
            <w:r w:rsidRPr="00AE7E5C">
              <w:rPr>
                <w:rFonts w:ascii="Arial" w:hAnsi="Arial" w:cs="Arial"/>
                <w:color w:val="000000"/>
                <w:sz w:val="22"/>
                <w:szCs w:val="22"/>
                <w:lang w:val="en-US"/>
              </w:rPr>
              <w:t xml:space="preserve">c)     </w:t>
            </w:r>
            <w:r w:rsidRPr="00AE7E5C">
              <w:rPr>
                <w:rFonts w:ascii="Arial" w:hAnsi="Arial" w:cs="Arial"/>
                <w:sz w:val="22"/>
                <w:szCs w:val="22"/>
              </w:rPr>
              <w:t xml:space="preserve">Commitment to the </w:t>
            </w:r>
            <w:r w:rsidRPr="00AE7E5C">
              <w:rPr>
                <w:rFonts w:ascii="Arial" w:hAnsi="Arial" w:cs="Arial"/>
                <w:i/>
                <w:iCs/>
                <w:sz w:val="22"/>
                <w:szCs w:val="22"/>
              </w:rPr>
              <w:t>Health Charter for Providers</w:t>
            </w:r>
            <w:r w:rsidRPr="00AE7E5C">
              <w:rPr>
                <w:rFonts w:ascii="Arial" w:hAnsi="Arial" w:cs="Arial"/>
                <w:sz w:val="22"/>
                <w:szCs w:val="22"/>
              </w:rPr>
              <w:t xml:space="preserve"> (Tier 1 &amp; 2)</w:t>
            </w:r>
          </w:p>
          <w:p w:rsidR="00CF71A1" w:rsidRPr="00AE7E5C" w:rsidRDefault="00CF71A1" w:rsidP="0037470A">
            <w:pPr>
              <w:ind w:left="792" w:hanging="432"/>
              <w:rPr>
                <w:rFonts w:ascii="Arial" w:hAnsi="Arial" w:cs="Arial"/>
                <w:sz w:val="22"/>
                <w:szCs w:val="22"/>
              </w:rPr>
            </w:pPr>
            <w:r w:rsidRPr="00AE7E5C">
              <w:rPr>
                <w:rFonts w:ascii="Arial" w:hAnsi="Arial" w:cs="Arial"/>
                <w:color w:val="000000"/>
                <w:sz w:val="22"/>
                <w:szCs w:val="22"/>
                <w:lang w:val="en-US"/>
              </w:rPr>
              <w:t xml:space="preserve">d)    </w:t>
            </w:r>
            <w:r w:rsidRPr="00AE7E5C">
              <w:rPr>
                <w:rFonts w:ascii="Arial" w:hAnsi="Arial" w:cs="Arial"/>
                <w:sz w:val="22"/>
                <w:szCs w:val="22"/>
              </w:rPr>
              <w:t xml:space="preserve">Commitment to complete the </w:t>
            </w:r>
            <w:r w:rsidRPr="00AE7E5C">
              <w:rPr>
                <w:rFonts w:ascii="Arial" w:hAnsi="Arial" w:cs="Arial"/>
                <w:i/>
                <w:iCs/>
                <w:sz w:val="22"/>
                <w:szCs w:val="22"/>
              </w:rPr>
              <w:t>Health Inequalities Framework</w:t>
            </w:r>
            <w:r w:rsidRPr="00AE7E5C">
              <w:rPr>
                <w:rFonts w:ascii="Arial" w:hAnsi="Arial" w:cs="Arial"/>
                <w:sz w:val="22"/>
                <w:szCs w:val="22"/>
              </w:rPr>
              <w:t xml:space="preserve"> (Tier 1 &amp; 2)</w:t>
            </w:r>
          </w:p>
          <w:p w:rsidR="00CF71A1" w:rsidRPr="00AE7E5C" w:rsidRDefault="00CF71A1" w:rsidP="0037470A">
            <w:pPr>
              <w:ind w:left="792" w:hanging="432"/>
              <w:rPr>
                <w:rFonts w:ascii="Arial" w:hAnsi="Arial" w:cs="Arial"/>
                <w:sz w:val="22"/>
                <w:szCs w:val="22"/>
              </w:rPr>
            </w:pPr>
            <w:r w:rsidRPr="00AE7E5C">
              <w:rPr>
                <w:rFonts w:ascii="Arial" w:hAnsi="Arial" w:cs="Arial"/>
                <w:color w:val="000000"/>
                <w:sz w:val="22"/>
                <w:szCs w:val="22"/>
                <w:lang w:val="en-US"/>
              </w:rPr>
              <w:t xml:space="preserve">e)     </w:t>
            </w:r>
            <w:r w:rsidRPr="00AE7E5C">
              <w:rPr>
                <w:rFonts w:ascii="Arial" w:hAnsi="Arial" w:cs="Arial"/>
                <w:sz w:val="22"/>
                <w:szCs w:val="22"/>
              </w:rPr>
              <w:t xml:space="preserve">Commitment to utilising </w:t>
            </w:r>
            <w:r w:rsidRPr="00AE7E5C">
              <w:rPr>
                <w:rFonts w:ascii="Arial" w:hAnsi="Arial" w:cs="Arial"/>
                <w:i/>
                <w:iCs/>
                <w:sz w:val="22"/>
                <w:szCs w:val="22"/>
              </w:rPr>
              <w:t xml:space="preserve">Planning for a Good Death </w:t>
            </w:r>
            <w:r w:rsidRPr="00AE7E5C">
              <w:rPr>
                <w:rFonts w:ascii="Arial" w:hAnsi="Arial" w:cs="Arial"/>
                <w:sz w:val="22"/>
                <w:szCs w:val="22"/>
              </w:rPr>
              <w:t>(Tier 1 &amp; 2)</w:t>
            </w:r>
          </w:p>
          <w:p w:rsidR="00CF71A1" w:rsidRPr="00AE7E5C" w:rsidRDefault="00CF71A1" w:rsidP="0037470A">
            <w:pPr>
              <w:ind w:left="1224"/>
              <w:rPr>
                <w:rFonts w:ascii="Arial" w:hAnsi="Arial" w:cs="Arial"/>
                <w:sz w:val="22"/>
                <w:szCs w:val="22"/>
              </w:rPr>
            </w:pPr>
            <w:r w:rsidRPr="00AE7E5C">
              <w:rPr>
                <w:rFonts w:ascii="Arial" w:hAnsi="Arial" w:cs="Arial"/>
                <w:b/>
                <w:bCs/>
                <w:sz w:val="22"/>
                <w:szCs w:val="22"/>
              </w:rPr>
              <w:t> </w:t>
            </w:r>
          </w:p>
          <w:p w:rsidR="00CF71A1" w:rsidRPr="00AE7E5C" w:rsidRDefault="00CF71A1" w:rsidP="0037470A">
            <w:pPr>
              <w:ind w:left="1224" w:hanging="864"/>
              <w:rPr>
                <w:rFonts w:ascii="Arial" w:hAnsi="Arial" w:cs="Arial"/>
                <w:sz w:val="22"/>
                <w:szCs w:val="22"/>
              </w:rPr>
            </w:pPr>
            <w:r w:rsidRPr="00AE7E5C">
              <w:rPr>
                <w:rFonts w:ascii="Arial" w:hAnsi="Arial" w:cs="Arial"/>
                <w:b/>
                <w:bCs/>
                <w:color w:val="000000"/>
                <w:sz w:val="22"/>
                <w:szCs w:val="22"/>
                <w:lang w:val="en-US"/>
              </w:rPr>
              <w:t xml:space="preserve">iii.           </w:t>
            </w:r>
            <w:r w:rsidRPr="00AE7E5C">
              <w:rPr>
                <w:rFonts w:ascii="Arial" w:hAnsi="Arial" w:cs="Arial"/>
                <w:b/>
                <w:bCs/>
                <w:sz w:val="22"/>
                <w:szCs w:val="22"/>
              </w:rPr>
              <w:t xml:space="preserve">Employment </w:t>
            </w:r>
          </w:p>
          <w:p w:rsidR="00CF71A1" w:rsidRPr="00AE7E5C" w:rsidRDefault="00CF71A1" w:rsidP="0037470A">
            <w:pPr>
              <w:ind w:left="792" w:hanging="432"/>
              <w:rPr>
                <w:rFonts w:ascii="Arial" w:hAnsi="Arial" w:cs="Arial"/>
                <w:sz w:val="22"/>
                <w:szCs w:val="22"/>
              </w:rPr>
            </w:pPr>
            <w:r w:rsidRPr="00AE7E5C">
              <w:rPr>
                <w:rFonts w:ascii="Arial" w:hAnsi="Arial" w:cs="Arial"/>
                <w:color w:val="000000"/>
                <w:sz w:val="22"/>
                <w:szCs w:val="22"/>
                <w:lang w:val="en-US"/>
              </w:rPr>
              <w:t xml:space="preserve">a)     </w:t>
            </w:r>
            <w:r w:rsidRPr="00AE7E5C">
              <w:rPr>
                <w:rFonts w:ascii="Arial" w:hAnsi="Arial" w:cs="Arial"/>
                <w:sz w:val="22"/>
                <w:szCs w:val="22"/>
              </w:rPr>
              <w:t>Commitment to and evidence of using Person Centred Tools to look at supporting people into paid/unpaid work (Tier 1 &amp; 2)</w:t>
            </w:r>
          </w:p>
          <w:p w:rsidR="00CF71A1" w:rsidRPr="00AE7E5C" w:rsidRDefault="00CF71A1" w:rsidP="0037470A">
            <w:pPr>
              <w:ind w:left="1224" w:hanging="864"/>
              <w:rPr>
                <w:rFonts w:ascii="Arial" w:hAnsi="Arial" w:cs="Arial"/>
                <w:sz w:val="22"/>
                <w:szCs w:val="22"/>
              </w:rPr>
            </w:pPr>
            <w:r w:rsidRPr="00AE7E5C">
              <w:rPr>
                <w:rFonts w:ascii="Arial" w:hAnsi="Arial" w:cs="Arial"/>
                <w:b/>
                <w:bCs/>
                <w:color w:val="000000"/>
                <w:sz w:val="22"/>
                <w:szCs w:val="22"/>
                <w:lang w:val="en-US"/>
              </w:rPr>
              <w:t xml:space="preserve">iv.           </w:t>
            </w:r>
            <w:r w:rsidRPr="00AE7E5C">
              <w:rPr>
                <w:rFonts w:ascii="Arial" w:hAnsi="Arial" w:cs="Arial"/>
                <w:b/>
                <w:bCs/>
                <w:sz w:val="22"/>
                <w:szCs w:val="22"/>
              </w:rPr>
              <w:t>Community &amp; Relationships</w:t>
            </w:r>
          </w:p>
          <w:p w:rsidR="00CF71A1" w:rsidRPr="00AE7E5C" w:rsidRDefault="00CF71A1" w:rsidP="0037470A">
            <w:pPr>
              <w:ind w:left="1152" w:hanging="432"/>
              <w:rPr>
                <w:rFonts w:ascii="Arial" w:hAnsi="Arial" w:cs="Arial"/>
                <w:sz w:val="22"/>
                <w:szCs w:val="22"/>
              </w:rPr>
            </w:pPr>
            <w:r w:rsidRPr="00AE7E5C">
              <w:rPr>
                <w:rFonts w:ascii="Arial" w:hAnsi="Arial" w:cs="Arial"/>
                <w:color w:val="000000"/>
                <w:sz w:val="22"/>
                <w:szCs w:val="22"/>
                <w:lang w:val="en-US"/>
              </w:rPr>
              <w:t xml:space="preserve">a)     </w:t>
            </w:r>
            <w:r w:rsidRPr="00AE7E5C">
              <w:rPr>
                <w:rFonts w:ascii="Arial" w:hAnsi="Arial" w:cs="Arial"/>
                <w:sz w:val="22"/>
                <w:szCs w:val="22"/>
              </w:rPr>
              <w:t xml:space="preserve">Providers have a clear commitment and focus on community and ensure </w:t>
            </w:r>
            <w:proofErr w:type="gramStart"/>
            <w:r w:rsidRPr="00AE7E5C">
              <w:rPr>
                <w:rFonts w:ascii="Arial" w:hAnsi="Arial" w:cs="Arial"/>
                <w:sz w:val="22"/>
                <w:szCs w:val="22"/>
              </w:rPr>
              <w:t>staff have</w:t>
            </w:r>
            <w:proofErr w:type="gramEnd"/>
            <w:r w:rsidRPr="00AE7E5C">
              <w:rPr>
                <w:rFonts w:ascii="Arial" w:hAnsi="Arial" w:cs="Arial"/>
                <w:sz w:val="22"/>
                <w:szCs w:val="22"/>
              </w:rPr>
              <w:t xml:space="preserve"> a good local knowledge. (Tier 1 &amp; 2)</w:t>
            </w:r>
          </w:p>
          <w:p w:rsidR="00CF71A1" w:rsidRPr="00AE7E5C" w:rsidRDefault="00CF71A1" w:rsidP="0037470A">
            <w:pPr>
              <w:ind w:left="1152" w:hanging="432"/>
              <w:rPr>
                <w:rFonts w:ascii="Arial" w:hAnsi="Arial" w:cs="Arial"/>
                <w:sz w:val="22"/>
                <w:szCs w:val="22"/>
              </w:rPr>
            </w:pPr>
            <w:r w:rsidRPr="00AE7E5C">
              <w:rPr>
                <w:rFonts w:ascii="Arial" w:hAnsi="Arial" w:cs="Arial"/>
                <w:color w:val="000000"/>
                <w:sz w:val="22"/>
                <w:szCs w:val="22"/>
                <w:lang w:val="en-US"/>
              </w:rPr>
              <w:t xml:space="preserve">b)    </w:t>
            </w:r>
            <w:r w:rsidRPr="00AE7E5C">
              <w:rPr>
                <w:rFonts w:ascii="Arial" w:hAnsi="Arial" w:cs="Arial"/>
                <w:sz w:val="22"/>
                <w:szCs w:val="22"/>
              </w:rPr>
              <w:t>Providers know the places in the community that are important to the person, and other places they may like to be part of. This is recorded, for example on a community map. (Tier 1 &amp; 2)</w:t>
            </w:r>
          </w:p>
          <w:p w:rsidR="00CF71A1" w:rsidRPr="00AE7E5C" w:rsidRDefault="00CF71A1" w:rsidP="0037470A">
            <w:pPr>
              <w:ind w:left="1152" w:hanging="432"/>
              <w:rPr>
                <w:rFonts w:ascii="Arial" w:hAnsi="Arial" w:cs="Arial"/>
                <w:sz w:val="22"/>
                <w:szCs w:val="22"/>
              </w:rPr>
            </w:pPr>
            <w:r w:rsidRPr="00AE7E5C">
              <w:rPr>
                <w:rFonts w:ascii="Arial" w:hAnsi="Arial" w:cs="Arial"/>
                <w:color w:val="000000"/>
                <w:sz w:val="22"/>
                <w:szCs w:val="22"/>
                <w:lang w:val="en-US"/>
              </w:rPr>
              <w:t xml:space="preserve">c)     </w:t>
            </w:r>
            <w:r w:rsidRPr="00AE7E5C">
              <w:rPr>
                <w:rFonts w:ascii="Arial" w:hAnsi="Arial" w:cs="Arial"/>
                <w:sz w:val="22"/>
                <w:szCs w:val="22"/>
              </w:rPr>
              <w:t>Providers have a specific, measurable plan to enable the person to be fully part of their community, and making a contribution (for example through using presence to contribution). This is regularly reviewed and there is evidence that people are becoming part of their community and contributing to it. (Tier 1)</w:t>
            </w:r>
          </w:p>
          <w:p w:rsidR="00CF71A1" w:rsidRPr="00AE7E5C" w:rsidRDefault="00CF71A1" w:rsidP="0037470A">
            <w:pPr>
              <w:ind w:left="1152" w:hanging="432"/>
              <w:rPr>
                <w:rFonts w:ascii="Arial" w:hAnsi="Arial" w:cs="Arial"/>
                <w:sz w:val="22"/>
                <w:szCs w:val="22"/>
              </w:rPr>
            </w:pPr>
            <w:r w:rsidRPr="00AE7E5C">
              <w:rPr>
                <w:rFonts w:ascii="Arial" w:hAnsi="Arial" w:cs="Arial"/>
                <w:color w:val="000000"/>
                <w:sz w:val="22"/>
                <w:szCs w:val="22"/>
                <w:lang w:val="en-US"/>
              </w:rPr>
              <w:t xml:space="preserve">d)    </w:t>
            </w:r>
            <w:r w:rsidRPr="00AE7E5C">
              <w:rPr>
                <w:rFonts w:ascii="Arial" w:hAnsi="Arial" w:cs="Arial"/>
                <w:sz w:val="22"/>
                <w:szCs w:val="22"/>
              </w:rPr>
              <w:t xml:space="preserve">Providers support people to meet new people and develop and sustain relationships and friendships in their community (other than staff and any other people who live with the person). This is recorded, for example on a relationship circle. </w:t>
            </w:r>
            <w:proofErr w:type="gramStart"/>
            <w:r w:rsidRPr="00AE7E5C">
              <w:rPr>
                <w:rFonts w:ascii="Arial" w:hAnsi="Arial" w:cs="Arial"/>
                <w:sz w:val="22"/>
                <w:szCs w:val="22"/>
              </w:rPr>
              <w:t>Staff see</w:t>
            </w:r>
            <w:proofErr w:type="gramEnd"/>
            <w:r w:rsidRPr="00AE7E5C">
              <w:rPr>
                <w:rFonts w:ascii="Arial" w:hAnsi="Arial" w:cs="Arial"/>
                <w:sz w:val="22"/>
                <w:szCs w:val="22"/>
              </w:rPr>
              <w:t xml:space="preserve"> this as a main purpose in their role. (Tier 1)</w:t>
            </w:r>
          </w:p>
          <w:p w:rsidR="00CF71A1" w:rsidRPr="00AE7E5C" w:rsidRDefault="00CF71A1" w:rsidP="0037470A">
            <w:pPr>
              <w:ind w:left="1152" w:hanging="432"/>
              <w:rPr>
                <w:rFonts w:ascii="Arial" w:hAnsi="Arial" w:cs="Arial"/>
                <w:sz w:val="22"/>
                <w:szCs w:val="22"/>
              </w:rPr>
            </w:pPr>
            <w:r w:rsidRPr="00AE7E5C">
              <w:rPr>
                <w:rFonts w:ascii="Arial" w:hAnsi="Arial" w:cs="Arial"/>
                <w:color w:val="000000"/>
                <w:sz w:val="22"/>
                <w:szCs w:val="22"/>
                <w:lang w:val="en-US"/>
              </w:rPr>
              <w:t xml:space="preserve">e)     </w:t>
            </w:r>
            <w:r w:rsidRPr="00AE7E5C">
              <w:rPr>
                <w:rFonts w:ascii="Arial" w:hAnsi="Arial" w:cs="Arial"/>
                <w:sz w:val="22"/>
                <w:szCs w:val="22"/>
              </w:rPr>
              <w:t>Providers have an educational role with the community and prioritising what people need for universal services (Tier 1)</w:t>
            </w:r>
          </w:p>
          <w:p w:rsidR="00CF71A1" w:rsidRPr="00AE7E5C" w:rsidRDefault="00CF71A1" w:rsidP="0037470A">
            <w:pPr>
              <w:pBdr>
                <w:top w:val="nil"/>
                <w:left w:val="nil"/>
                <w:bottom w:val="nil"/>
                <w:right w:val="nil"/>
                <w:between w:val="nil"/>
                <w:bar w:val="nil"/>
              </w:pBdr>
              <w:tabs>
                <w:tab w:val="num" w:pos="1152"/>
              </w:tabs>
              <w:rPr>
                <w:rFonts w:ascii="Arial" w:eastAsia="Arial" w:hAnsi="Arial" w:cs="Arial"/>
                <w:sz w:val="22"/>
                <w:szCs w:val="22"/>
              </w:rPr>
            </w:pPr>
            <w:r w:rsidRPr="00AE7E5C">
              <w:rPr>
                <w:rFonts w:ascii="Arial" w:hAnsi="Arial" w:cs="Arial"/>
                <w:color w:val="000000"/>
                <w:sz w:val="22"/>
                <w:szCs w:val="22"/>
                <w:lang w:val="en-US"/>
              </w:rPr>
              <w:t xml:space="preserve">f)     </w:t>
            </w:r>
            <w:r w:rsidRPr="00AE7E5C">
              <w:rPr>
                <w:rFonts w:ascii="Arial" w:hAnsi="Arial" w:cs="Arial"/>
                <w:sz w:val="22"/>
                <w:szCs w:val="22"/>
              </w:rPr>
              <w:t>Non paid staff support networks &amp; resources (Tier1)</w:t>
            </w:r>
          </w:p>
        </w:tc>
      </w:tr>
      <w:tr w:rsidR="00CF71A1" w:rsidRPr="00AE7E5C" w:rsidTr="00EE2690">
        <w:trPr>
          <w:gridBefore w:val="1"/>
          <w:gridAfter w:val="1"/>
          <w:wBefore w:w="170" w:type="dxa"/>
          <w:wAfter w:w="142" w:type="dxa"/>
          <w:trHeight w:val="1532"/>
        </w:trPr>
        <w:tc>
          <w:tcPr>
            <w:tcW w:w="14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1A1" w:rsidRPr="00AE7E5C" w:rsidRDefault="00CF71A1" w:rsidP="0037470A">
            <w:pPr>
              <w:ind w:left="720" w:hanging="360"/>
              <w:rPr>
                <w:rFonts w:ascii="Arial" w:hAnsi="Arial" w:cs="Arial"/>
                <w:sz w:val="22"/>
                <w:szCs w:val="22"/>
              </w:rPr>
            </w:pPr>
            <w:r w:rsidRPr="00AE7E5C">
              <w:rPr>
                <w:rFonts w:ascii="Arial" w:hAnsi="Arial" w:cs="Arial"/>
                <w:b/>
                <w:bCs/>
                <w:sz w:val="22"/>
                <w:szCs w:val="22"/>
              </w:rPr>
              <w:t>4.3  Evidence of Outcome focused reviews</w:t>
            </w:r>
          </w:p>
          <w:p w:rsidR="00CF71A1" w:rsidRPr="00AE7E5C" w:rsidRDefault="00CF71A1" w:rsidP="0037470A">
            <w:pPr>
              <w:ind w:left="720"/>
              <w:rPr>
                <w:rFonts w:ascii="Arial" w:hAnsi="Arial" w:cs="Arial"/>
                <w:sz w:val="22"/>
                <w:szCs w:val="22"/>
              </w:rPr>
            </w:pPr>
            <w:r w:rsidRPr="00AE7E5C">
              <w:rPr>
                <w:rFonts w:ascii="Arial" w:hAnsi="Arial" w:cs="Arial"/>
                <w:sz w:val="22"/>
                <w:szCs w:val="22"/>
              </w:rPr>
              <w:t> </w:t>
            </w:r>
          </w:p>
          <w:p w:rsidR="00CF71A1" w:rsidRPr="00AE7E5C" w:rsidRDefault="00CF71A1" w:rsidP="0037470A">
            <w:pPr>
              <w:ind w:left="811" w:hanging="546"/>
              <w:rPr>
                <w:rFonts w:ascii="Arial" w:hAnsi="Arial" w:cs="Arial"/>
                <w:sz w:val="22"/>
                <w:szCs w:val="22"/>
              </w:rPr>
            </w:pPr>
            <w:r w:rsidRPr="00AE7E5C">
              <w:rPr>
                <w:rFonts w:ascii="Arial" w:hAnsi="Arial" w:cs="Arial"/>
                <w:color w:val="000000"/>
                <w:sz w:val="22"/>
                <w:szCs w:val="22"/>
                <w:lang w:val="en-US"/>
              </w:rPr>
              <w:tab/>
            </w:r>
            <w:proofErr w:type="spellStart"/>
            <w:r w:rsidRPr="00AE7E5C">
              <w:rPr>
                <w:rFonts w:ascii="Arial" w:hAnsi="Arial" w:cs="Arial"/>
                <w:color w:val="000000"/>
                <w:sz w:val="22"/>
                <w:szCs w:val="22"/>
                <w:lang w:val="en-US"/>
              </w:rPr>
              <w:t>i</w:t>
            </w:r>
            <w:proofErr w:type="spellEnd"/>
            <w:r w:rsidR="00AE7E5C" w:rsidRPr="00AE7E5C">
              <w:rPr>
                <w:rFonts w:ascii="Arial" w:hAnsi="Arial" w:cs="Arial"/>
                <w:color w:val="000000"/>
                <w:sz w:val="22"/>
                <w:szCs w:val="22"/>
                <w:lang w:val="en-US"/>
              </w:rPr>
              <w:t xml:space="preserve">. </w:t>
            </w:r>
            <w:r w:rsidRPr="00AE7E5C">
              <w:rPr>
                <w:rFonts w:ascii="Arial" w:hAnsi="Arial" w:cs="Arial"/>
                <w:sz w:val="22"/>
                <w:szCs w:val="22"/>
              </w:rPr>
              <w:t>Providers ensure that all the people they support have person-centred reviews that are outcome focused and that the person and those close to them are at the centre of this process. (Tier 1 &amp; 2)</w:t>
            </w:r>
          </w:p>
          <w:p w:rsidR="00CF71A1" w:rsidRPr="00AE7E5C" w:rsidRDefault="00CF71A1" w:rsidP="0037470A">
            <w:pPr>
              <w:ind w:left="811" w:hanging="546"/>
              <w:rPr>
                <w:rFonts w:ascii="Arial" w:hAnsi="Arial" w:cs="Arial"/>
                <w:sz w:val="22"/>
                <w:szCs w:val="22"/>
              </w:rPr>
            </w:pPr>
            <w:r w:rsidRPr="00AE7E5C">
              <w:rPr>
                <w:rFonts w:ascii="Arial" w:hAnsi="Arial" w:cs="Arial"/>
                <w:color w:val="000000"/>
                <w:sz w:val="22"/>
                <w:szCs w:val="22"/>
                <w:lang w:val="en-US"/>
              </w:rPr>
              <w:tab/>
              <w:t xml:space="preserve">ii.       </w:t>
            </w:r>
            <w:r w:rsidRPr="00AE7E5C">
              <w:rPr>
                <w:rFonts w:ascii="Arial" w:hAnsi="Arial" w:cs="Arial"/>
                <w:sz w:val="22"/>
                <w:szCs w:val="22"/>
              </w:rPr>
              <w:t>Reviews are recorded in a way that is understandable by the person and their family and clear, measurable actions are set. (Tier 1 &amp; 2)</w:t>
            </w:r>
          </w:p>
          <w:p w:rsidR="00CF71A1" w:rsidRPr="00AE7E5C" w:rsidRDefault="00CF71A1" w:rsidP="0037470A">
            <w:pPr>
              <w:pBdr>
                <w:top w:val="nil"/>
                <w:left w:val="nil"/>
                <w:bottom w:val="nil"/>
                <w:right w:val="nil"/>
                <w:between w:val="nil"/>
                <w:bar w:val="nil"/>
              </w:pBdr>
              <w:rPr>
                <w:rFonts w:ascii="Arial" w:eastAsia="Arial" w:hAnsi="Arial" w:cs="Arial"/>
                <w:sz w:val="22"/>
                <w:szCs w:val="22"/>
              </w:rPr>
            </w:pPr>
            <w:r w:rsidRPr="00AE7E5C">
              <w:rPr>
                <w:rFonts w:ascii="Arial" w:hAnsi="Arial" w:cs="Arial"/>
                <w:color w:val="000000"/>
                <w:sz w:val="22"/>
                <w:szCs w:val="22"/>
                <w:lang w:val="en-US"/>
              </w:rPr>
              <w:tab/>
              <w:t xml:space="preserve">iii.      </w:t>
            </w:r>
            <w:r w:rsidRPr="00AE7E5C">
              <w:rPr>
                <w:rFonts w:ascii="Arial" w:hAnsi="Arial" w:cs="Arial"/>
                <w:sz w:val="22"/>
                <w:szCs w:val="22"/>
              </w:rPr>
              <w:t xml:space="preserve">Evidence of day to day </w:t>
            </w:r>
            <w:proofErr w:type="spellStart"/>
            <w:r w:rsidRPr="00AE7E5C">
              <w:rPr>
                <w:rFonts w:ascii="Arial" w:hAnsi="Arial" w:cs="Arial"/>
                <w:sz w:val="22"/>
                <w:szCs w:val="22"/>
              </w:rPr>
              <w:t>ongoing</w:t>
            </w:r>
            <w:proofErr w:type="spellEnd"/>
            <w:r w:rsidRPr="00AE7E5C">
              <w:rPr>
                <w:rFonts w:ascii="Arial" w:hAnsi="Arial" w:cs="Arial"/>
                <w:sz w:val="22"/>
                <w:szCs w:val="22"/>
              </w:rPr>
              <w:t xml:space="preserve"> activity supporting reviews and outcomes for </w:t>
            </w:r>
            <w:r w:rsidRPr="00AE7E5C">
              <w:rPr>
                <w:rFonts w:ascii="Arial" w:hAnsi="Arial" w:cs="Arial"/>
                <w:sz w:val="22"/>
                <w:szCs w:val="22"/>
              </w:rPr>
              <w:tab/>
              <w:t>individuals (Tier 1 &amp; 2)</w:t>
            </w:r>
          </w:p>
        </w:tc>
      </w:tr>
      <w:tr w:rsidR="00CF71A1" w:rsidRPr="00AE7E5C" w:rsidTr="00EE2690">
        <w:trPr>
          <w:gridBefore w:val="1"/>
          <w:gridAfter w:val="1"/>
          <w:wBefore w:w="170" w:type="dxa"/>
          <w:wAfter w:w="142" w:type="dxa"/>
          <w:trHeight w:val="2037"/>
        </w:trPr>
        <w:tc>
          <w:tcPr>
            <w:tcW w:w="14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CF71A1" w:rsidRPr="00AE7E5C" w:rsidRDefault="00CF71A1" w:rsidP="005E4242">
            <w:pPr>
              <w:spacing w:before="120"/>
              <w:ind w:left="720" w:hanging="720"/>
              <w:rPr>
                <w:rFonts w:ascii="Arial" w:eastAsia="Arial" w:hAnsi="Arial" w:cs="Arial"/>
                <w:b/>
                <w:bCs/>
                <w:sz w:val="22"/>
                <w:szCs w:val="22"/>
              </w:rPr>
            </w:pPr>
            <w:r w:rsidRPr="00AE7E5C">
              <w:rPr>
                <w:rFonts w:ascii="Arial" w:hAnsi="Arial" w:cs="Arial"/>
                <w:b/>
                <w:bCs/>
                <w:sz w:val="22"/>
                <w:szCs w:val="22"/>
              </w:rPr>
              <w:lastRenderedPageBreak/>
              <w:t>4.4</w:t>
            </w:r>
            <w:r w:rsidRPr="00AE7E5C">
              <w:rPr>
                <w:rFonts w:ascii="Arial" w:hAnsi="Arial" w:cs="Arial"/>
                <w:b/>
                <w:bCs/>
                <w:sz w:val="22"/>
                <w:szCs w:val="22"/>
              </w:rPr>
              <w:tab/>
              <w:t>Inclusion of service users in recruitment &amp; compatibility with staff from service user’s perspective</w:t>
            </w:r>
          </w:p>
          <w:p w:rsidR="00CF71A1" w:rsidRPr="00AE7E5C" w:rsidRDefault="00CF71A1" w:rsidP="005E4242">
            <w:pPr>
              <w:ind w:left="720" w:hanging="720"/>
              <w:rPr>
                <w:rFonts w:ascii="Arial" w:eastAsia="Arial" w:hAnsi="Arial" w:cs="Arial"/>
                <w:b/>
                <w:bCs/>
                <w:sz w:val="22"/>
                <w:szCs w:val="22"/>
              </w:rPr>
            </w:pPr>
          </w:p>
          <w:p w:rsidR="00CF71A1" w:rsidRPr="00AE7E5C" w:rsidRDefault="00CF71A1" w:rsidP="009D4EFD">
            <w:pPr>
              <w:numPr>
                <w:ilvl w:val="0"/>
                <w:numId w:val="19"/>
              </w:numPr>
              <w:pBdr>
                <w:top w:val="nil"/>
                <w:left w:val="nil"/>
                <w:bottom w:val="nil"/>
                <w:right w:val="nil"/>
                <w:between w:val="nil"/>
                <w:bar w:val="nil"/>
              </w:pBdr>
              <w:ind w:left="811" w:hanging="546"/>
              <w:rPr>
                <w:rFonts w:ascii="Arial" w:eastAsia="Arial" w:hAnsi="Arial" w:cs="Arial"/>
                <w:sz w:val="22"/>
                <w:szCs w:val="22"/>
              </w:rPr>
            </w:pPr>
            <w:r w:rsidRPr="00AE7E5C">
              <w:rPr>
                <w:rFonts w:ascii="Arial" w:hAnsi="Arial" w:cs="Arial"/>
                <w:sz w:val="22"/>
                <w:szCs w:val="22"/>
              </w:rPr>
              <w:t>Recruitment and selection process demonstrates a person-centred approach. Providers recruit by selecting people for their values and beliefs, and personal characteristics, not just their experience and knowledge. (Tier 1 &amp; 2)</w:t>
            </w:r>
          </w:p>
          <w:p w:rsidR="00CF71A1" w:rsidRPr="00AE7E5C" w:rsidRDefault="00CF71A1" w:rsidP="005E4242">
            <w:pPr>
              <w:ind w:left="720"/>
              <w:rPr>
                <w:rFonts w:ascii="Arial" w:eastAsia="Arial" w:hAnsi="Arial" w:cs="Arial"/>
                <w:sz w:val="22"/>
                <w:szCs w:val="22"/>
              </w:rPr>
            </w:pPr>
          </w:p>
          <w:p w:rsidR="00CF71A1" w:rsidRPr="00AE7E5C" w:rsidRDefault="00CF71A1" w:rsidP="009D4EFD">
            <w:pPr>
              <w:numPr>
                <w:ilvl w:val="0"/>
                <w:numId w:val="19"/>
              </w:numPr>
              <w:pBdr>
                <w:top w:val="nil"/>
                <w:left w:val="nil"/>
                <w:bottom w:val="nil"/>
                <w:right w:val="nil"/>
                <w:between w:val="nil"/>
                <w:bar w:val="nil"/>
              </w:pBdr>
              <w:ind w:left="811" w:hanging="546"/>
              <w:rPr>
                <w:rFonts w:ascii="Arial" w:eastAsia="Arial" w:hAnsi="Arial" w:cs="Arial"/>
                <w:sz w:val="22"/>
                <w:szCs w:val="22"/>
              </w:rPr>
            </w:pPr>
            <w:r w:rsidRPr="00AE7E5C">
              <w:rPr>
                <w:rFonts w:ascii="Arial" w:hAnsi="Arial" w:cs="Arial"/>
                <w:sz w:val="22"/>
                <w:szCs w:val="22"/>
              </w:rPr>
              <w:t xml:space="preserve">Job descriptions, wherever possible, </w:t>
            </w:r>
            <w:r w:rsidRPr="00AE7E5C">
              <w:rPr>
                <w:rFonts w:ascii="Arial" w:hAnsi="Arial" w:cs="Arial"/>
                <w:sz w:val="22"/>
                <w:szCs w:val="22"/>
                <w:u w:color="FF0000"/>
              </w:rPr>
              <w:t>are developed with the people you support to ensure that they are person centred</w:t>
            </w:r>
            <w:r w:rsidRPr="00AE7E5C">
              <w:rPr>
                <w:rFonts w:ascii="Arial" w:hAnsi="Arial" w:cs="Arial"/>
                <w:sz w:val="22"/>
                <w:szCs w:val="22"/>
              </w:rPr>
              <w:t>, using information from staff matching. It is common practice for people to be involved in recruiting their own staff, in a way that works for them. (Tier 1 &amp; 2)</w:t>
            </w:r>
          </w:p>
          <w:p w:rsidR="00CF71A1" w:rsidRPr="00AE7E5C" w:rsidRDefault="00CF71A1" w:rsidP="005E4242">
            <w:pPr>
              <w:ind w:left="720" w:hanging="720"/>
              <w:rPr>
                <w:rFonts w:ascii="Arial" w:hAnsi="Arial" w:cs="Arial"/>
                <w:sz w:val="22"/>
                <w:szCs w:val="22"/>
              </w:rPr>
            </w:pPr>
          </w:p>
        </w:tc>
      </w:tr>
      <w:tr w:rsidR="00CF71A1" w:rsidRPr="00AE7E5C" w:rsidTr="00EE2690">
        <w:trPr>
          <w:gridBefore w:val="1"/>
          <w:gridAfter w:val="1"/>
          <w:wBefore w:w="170" w:type="dxa"/>
          <w:wAfter w:w="142" w:type="dxa"/>
          <w:trHeight w:val="1953"/>
        </w:trPr>
        <w:tc>
          <w:tcPr>
            <w:tcW w:w="14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CF71A1" w:rsidRPr="00AE7E5C" w:rsidRDefault="00CF71A1" w:rsidP="00814F47">
            <w:pPr>
              <w:ind w:left="720" w:hanging="720"/>
              <w:rPr>
                <w:rFonts w:ascii="Arial" w:hAnsi="Arial" w:cs="Arial"/>
                <w:sz w:val="22"/>
                <w:szCs w:val="22"/>
              </w:rPr>
            </w:pPr>
            <w:r w:rsidRPr="00AE7E5C">
              <w:rPr>
                <w:rFonts w:ascii="Arial" w:hAnsi="Arial" w:cs="Arial"/>
                <w:b/>
                <w:bCs/>
                <w:sz w:val="22"/>
                <w:szCs w:val="22"/>
              </w:rPr>
              <w:t>4.5        Independence/ Risk Management</w:t>
            </w:r>
          </w:p>
          <w:p w:rsidR="00CF71A1" w:rsidRPr="00AE7E5C" w:rsidRDefault="00CF71A1" w:rsidP="00814F47">
            <w:pPr>
              <w:ind w:left="720" w:hanging="720"/>
              <w:rPr>
                <w:rFonts w:ascii="Arial" w:hAnsi="Arial" w:cs="Arial"/>
                <w:sz w:val="22"/>
                <w:szCs w:val="22"/>
              </w:rPr>
            </w:pPr>
            <w:r w:rsidRPr="00AE7E5C">
              <w:rPr>
                <w:rFonts w:ascii="Arial" w:hAnsi="Arial" w:cs="Arial"/>
                <w:b/>
                <w:bCs/>
                <w:sz w:val="22"/>
                <w:szCs w:val="22"/>
              </w:rPr>
              <w:t> </w:t>
            </w:r>
          </w:p>
          <w:p w:rsidR="00CF71A1" w:rsidRPr="00AE7E5C" w:rsidRDefault="00CF71A1" w:rsidP="009D4EFD">
            <w:pPr>
              <w:pStyle w:val="ListParagraph"/>
              <w:numPr>
                <w:ilvl w:val="0"/>
                <w:numId w:val="34"/>
              </w:numPr>
              <w:rPr>
                <w:rFonts w:ascii="Arial" w:hAnsi="Arial" w:cs="Arial"/>
                <w:sz w:val="22"/>
                <w:szCs w:val="22"/>
              </w:rPr>
            </w:pPr>
            <w:r w:rsidRPr="00AE7E5C">
              <w:rPr>
                <w:rFonts w:ascii="Arial" w:hAnsi="Arial" w:cs="Arial"/>
                <w:sz w:val="22"/>
                <w:szCs w:val="22"/>
              </w:rPr>
              <w:t>Providers have developed an approach to risk in conjunction with the people we support, their families and other stakeholders and believe they have an approach to risk that is based on listening to what is important to people. This is recorded in person centred risk assessments. (Tier 1 &amp; 2)</w:t>
            </w:r>
          </w:p>
          <w:p w:rsidR="00CF71A1" w:rsidRPr="00AE7E5C" w:rsidRDefault="00CF71A1" w:rsidP="009D4EFD">
            <w:pPr>
              <w:pStyle w:val="ListParagraph"/>
              <w:numPr>
                <w:ilvl w:val="0"/>
                <w:numId w:val="34"/>
              </w:numPr>
              <w:pBdr>
                <w:top w:val="nil"/>
                <w:left w:val="nil"/>
                <w:bottom w:val="nil"/>
                <w:right w:val="nil"/>
                <w:between w:val="nil"/>
                <w:bar w:val="nil"/>
              </w:pBdr>
              <w:rPr>
                <w:rFonts w:ascii="Arial" w:hAnsi="Arial" w:cs="Arial"/>
                <w:sz w:val="22"/>
                <w:szCs w:val="22"/>
              </w:rPr>
            </w:pPr>
            <w:r w:rsidRPr="00AE7E5C">
              <w:rPr>
                <w:rFonts w:ascii="Arial" w:hAnsi="Arial" w:cs="Arial"/>
                <w:sz w:val="22"/>
                <w:szCs w:val="22"/>
              </w:rPr>
              <w:t xml:space="preserve">Providers can demonstrate that our approach to risk thinks as much about what happiness is and what’s important to the person as it does about how to stay healthy and safe. All staff </w:t>
            </w:r>
            <w:proofErr w:type="gramStart"/>
            <w:r w:rsidRPr="00AE7E5C">
              <w:rPr>
                <w:rFonts w:ascii="Arial" w:hAnsi="Arial" w:cs="Arial"/>
                <w:sz w:val="22"/>
                <w:szCs w:val="22"/>
              </w:rPr>
              <w:t>are</w:t>
            </w:r>
            <w:proofErr w:type="gramEnd"/>
            <w:r w:rsidRPr="00AE7E5C">
              <w:rPr>
                <w:rFonts w:ascii="Arial" w:hAnsi="Arial" w:cs="Arial"/>
                <w:sz w:val="22"/>
                <w:szCs w:val="22"/>
              </w:rPr>
              <w:t xml:space="preserve"> clear about their responsibilities in this respect and positive risk taking is actively encouraged. (Tier 1)</w:t>
            </w:r>
          </w:p>
        </w:tc>
      </w:tr>
      <w:tr w:rsidR="00CF71A1" w:rsidRPr="00AE7E5C" w:rsidTr="00EE2690">
        <w:trPr>
          <w:gridBefore w:val="1"/>
          <w:gridAfter w:val="1"/>
          <w:wBefore w:w="170" w:type="dxa"/>
          <w:wAfter w:w="142" w:type="dxa"/>
          <w:trHeight w:val="1828"/>
        </w:trPr>
        <w:tc>
          <w:tcPr>
            <w:tcW w:w="14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1A1" w:rsidRPr="00AE7E5C" w:rsidRDefault="00CF71A1" w:rsidP="00814F47">
            <w:pPr>
              <w:rPr>
                <w:rFonts w:ascii="Arial" w:hAnsi="Arial" w:cs="Arial"/>
                <w:sz w:val="22"/>
                <w:szCs w:val="22"/>
              </w:rPr>
            </w:pPr>
            <w:r w:rsidRPr="00AE7E5C">
              <w:rPr>
                <w:rFonts w:ascii="Arial" w:hAnsi="Arial" w:cs="Arial"/>
                <w:b/>
                <w:bCs/>
                <w:sz w:val="22"/>
                <w:szCs w:val="22"/>
              </w:rPr>
              <w:t xml:space="preserve">4.6        </w:t>
            </w:r>
            <w:r w:rsidRPr="00AE7E5C">
              <w:rPr>
                <w:rFonts w:ascii="Arial" w:hAnsi="Arial" w:cs="Arial"/>
                <w:b/>
                <w:bCs/>
                <w:sz w:val="22"/>
                <w:szCs w:val="22"/>
                <w:u w:val="single"/>
              </w:rPr>
              <w:t>Use of Personal Budget</w:t>
            </w:r>
          </w:p>
          <w:p w:rsidR="00CF71A1" w:rsidRPr="00AE7E5C" w:rsidRDefault="00CF71A1" w:rsidP="00814F47">
            <w:pPr>
              <w:rPr>
                <w:rFonts w:ascii="Arial" w:hAnsi="Arial" w:cs="Arial"/>
                <w:sz w:val="22"/>
                <w:szCs w:val="22"/>
              </w:rPr>
            </w:pPr>
            <w:r w:rsidRPr="00AE7E5C">
              <w:rPr>
                <w:rFonts w:ascii="Arial" w:hAnsi="Arial" w:cs="Arial"/>
                <w:sz w:val="22"/>
                <w:szCs w:val="22"/>
              </w:rPr>
              <w:t> </w:t>
            </w:r>
          </w:p>
          <w:p w:rsidR="00CF71A1" w:rsidRPr="00AE7E5C" w:rsidRDefault="00CF71A1" w:rsidP="00814F47">
            <w:pPr>
              <w:ind w:left="811" w:hanging="546"/>
              <w:rPr>
                <w:rFonts w:ascii="Arial" w:hAnsi="Arial" w:cs="Arial"/>
                <w:sz w:val="22"/>
                <w:szCs w:val="22"/>
              </w:rPr>
            </w:pPr>
            <w:proofErr w:type="spellStart"/>
            <w:r w:rsidRPr="00AE7E5C">
              <w:rPr>
                <w:rFonts w:ascii="Arial" w:hAnsi="Arial" w:cs="Arial"/>
                <w:color w:val="000000"/>
                <w:sz w:val="22"/>
                <w:szCs w:val="22"/>
                <w:lang w:val="en-US"/>
              </w:rPr>
              <w:t>i</w:t>
            </w:r>
            <w:proofErr w:type="spellEnd"/>
            <w:r w:rsidRPr="00AE7E5C">
              <w:rPr>
                <w:rFonts w:ascii="Arial" w:hAnsi="Arial" w:cs="Arial"/>
                <w:color w:val="000000"/>
                <w:sz w:val="22"/>
                <w:szCs w:val="22"/>
                <w:lang w:val="en-US"/>
              </w:rPr>
              <w:t xml:space="preserve">.        </w:t>
            </w:r>
            <w:r w:rsidRPr="00AE7E5C">
              <w:rPr>
                <w:rFonts w:ascii="Arial" w:hAnsi="Arial" w:cs="Arial"/>
                <w:sz w:val="22"/>
                <w:szCs w:val="22"/>
              </w:rPr>
              <w:t xml:space="preserve">Provide each person supported with details of the cost for their service in a format that is meaningful to them. Providers are clear with people that they can use their budget flexibly. (Tier 1 &amp; 2) </w:t>
            </w:r>
          </w:p>
          <w:p w:rsidR="00CF71A1" w:rsidRPr="00AE7E5C" w:rsidRDefault="00CF71A1" w:rsidP="00814F47">
            <w:pPr>
              <w:ind w:left="720"/>
              <w:rPr>
                <w:rFonts w:ascii="Arial" w:hAnsi="Arial" w:cs="Arial"/>
                <w:sz w:val="22"/>
                <w:szCs w:val="22"/>
              </w:rPr>
            </w:pPr>
            <w:r w:rsidRPr="00AE7E5C">
              <w:rPr>
                <w:rFonts w:ascii="Arial" w:hAnsi="Arial" w:cs="Arial"/>
                <w:sz w:val="22"/>
                <w:szCs w:val="22"/>
              </w:rPr>
              <w:t> </w:t>
            </w:r>
          </w:p>
          <w:p w:rsidR="00CF71A1" w:rsidRPr="00AE7E5C" w:rsidRDefault="00CF71A1" w:rsidP="00814F47">
            <w:pPr>
              <w:ind w:left="811" w:hanging="546"/>
              <w:rPr>
                <w:rFonts w:ascii="Arial" w:hAnsi="Arial" w:cs="Arial"/>
                <w:sz w:val="22"/>
                <w:szCs w:val="22"/>
              </w:rPr>
            </w:pPr>
            <w:r w:rsidRPr="00AE7E5C">
              <w:rPr>
                <w:rFonts w:ascii="Arial" w:hAnsi="Arial" w:cs="Arial"/>
                <w:color w:val="000000"/>
                <w:sz w:val="22"/>
                <w:szCs w:val="22"/>
                <w:lang w:val="en-US"/>
              </w:rPr>
              <w:t xml:space="preserve">ii.       </w:t>
            </w:r>
            <w:r w:rsidRPr="00AE7E5C">
              <w:rPr>
                <w:rFonts w:ascii="Arial" w:hAnsi="Arial" w:cs="Arial"/>
                <w:sz w:val="22"/>
                <w:szCs w:val="22"/>
              </w:rPr>
              <w:t xml:space="preserve">Providers can demonstrate that how they have facilitated creative options to provide support that is more natural supports (unpaid) such as volunteers, neighbours, friends and family and the wider community. </w:t>
            </w:r>
            <w:r w:rsidRPr="00AE7E5C">
              <w:rPr>
                <w:rFonts w:ascii="Arial" w:hAnsi="Arial" w:cs="Arial"/>
                <w:sz w:val="22"/>
                <w:szCs w:val="22"/>
                <w:u w:val="single"/>
              </w:rPr>
              <w:t>(Tier 1)</w:t>
            </w:r>
          </w:p>
          <w:p w:rsidR="00CF71A1" w:rsidRPr="00AE7E5C" w:rsidRDefault="00CF71A1" w:rsidP="00814F47">
            <w:pPr>
              <w:pBdr>
                <w:top w:val="nil"/>
                <w:left w:val="nil"/>
                <w:bottom w:val="nil"/>
                <w:right w:val="nil"/>
                <w:between w:val="nil"/>
                <w:bar w:val="nil"/>
              </w:pBdr>
              <w:ind w:left="811"/>
              <w:rPr>
                <w:rFonts w:ascii="Arial" w:hAnsi="Arial" w:cs="Arial"/>
                <w:sz w:val="22"/>
                <w:szCs w:val="22"/>
              </w:rPr>
            </w:pPr>
            <w:r w:rsidRPr="00AE7E5C">
              <w:rPr>
                <w:rFonts w:ascii="Arial" w:hAnsi="Arial" w:cs="Arial"/>
                <w:sz w:val="22"/>
                <w:szCs w:val="22"/>
              </w:rPr>
              <w:t> </w:t>
            </w:r>
          </w:p>
        </w:tc>
      </w:tr>
      <w:tr w:rsidR="00CF71A1" w:rsidRPr="00AE7E5C" w:rsidTr="00EE2690">
        <w:trPr>
          <w:gridBefore w:val="1"/>
          <w:gridAfter w:val="1"/>
          <w:wBefore w:w="170" w:type="dxa"/>
          <w:wAfter w:w="142" w:type="dxa"/>
          <w:trHeight w:val="2016"/>
        </w:trPr>
        <w:tc>
          <w:tcPr>
            <w:tcW w:w="14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1A1" w:rsidRPr="00AE7E5C" w:rsidRDefault="00CF71A1" w:rsidP="005E4242">
            <w:pPr>
              <w:rPr>
                <w:rFonts w:ascii="Arial" w:eastAsia="Arial" w:hAnsi="Arial" w:cs="Arial"/>
                <w:sz w:val="22"/>
                <w:szCs w:val="22"/>
                <w:u w:val="single"/>
              </w:rPr>
            </w:pPr>
            <w:r w:rsidRPr="00AE7E5C">
              <w:rPr>
                <w:rFonts w:ascii="Arial" w:hAnsi="Arial" w:cs="Arial"/>
                <w:b/>
                <w:bCs/>
                <w:sz w:val="22"/>
                <w:szCs w:val="22"/>
              </w:rPr>
              <w:t>4.7</w:t>
            </w:r>
            <w:r w:rsidRPr="00AE7E5C">
              <w:rPr>
                <w:rFonts w:ascii="Arial" w:hAnsi="Arial" w:cs="Arial"/>
                <w:b/>
                <w:bCs/>
                <w:sz w:val="22"/>
                <w:szCs w:val="22"/>
              </w:rPr>
              <w:tab/>
            </w:r>
            <w:r w:rsidRPr="00AE7E5C">
              <w:rPr>
                <w:rFonts w:ascii="Arial" w:hAnsi="Arial" w:cs="Arial"/>
                <w:b/>
                <w:bCs/>
                <w:sz w:val="22"/>
                <w:szCs w:val="22"/>
                <w:u w:val="single"/>
              </w:rPr>
              <w:t>Communication</w:t>
            </w:r>
          </w:p>
          <w:p w:rsidR="00CF71A1" w:rsidRPr="00AE7E5C" w:rsidRDefault="00CF71A1" w:rsidP="005E4242">
            <w:pPr>
              <w:ind w:left="720" w:hanging="720"/>
              <w:rPr>
                <w:rFonts w:ascii="Arial" w:eastAsia="Arial" w:hAnsi="Arial" w:cs="Arial"/>
                <w:sz w:val="22"/>
                <w:szCs w:val="22"/>
              </w:rPr>
            </w:pPr>
          </w:p>
          <w:p w:rsidR="00CF71A1" w:rsidRPr="00AE7E5C" w:rsidRDefault="00CF71A1" w:rsidP="009D4EFD">
            <w:pPr>
              <w:pStyle w:val="ListParagraph"/>
              <w:numPr>
                <w:ilvl w:val="0"/>
                <w:numId w:val="38"/>
              </w:numPr>
              <w:rPr>
                <w:rFonts w:ascii="Arial" w:hAnsi="Arial" w:cs="Arial"/>
                <w:sz w:val="22"/>
                <w:szCs w:val="22"/>
              </w:rPr>
            </w:pPr>
            <w:r w:rsidRPr="00AE7E5C">
              <w:rPr>
                <w:rFonts w:ascii="Arial" w:hAnsi="Arial" w:cs="Arial"/>
                <w:sz w:val="22"/>
                <w:szCs w:val="22"/>
              </w:rPr>
              <w:t>Provider knows how each individual communicates (particularly people who do not use words) and actively and consistently support the person’s communication. (Tier 1 &amp; 2)</w:t>
            </w:r>
          </w:p>
          <w:p w:rsidR="00CF71A1" w:rsidRPr="00AE7E5C" w:rsidRDefault="00CF71A1" w:rsidP="002A0A5B">
            <w:pPr>
              <w:ind w:firstLine="72"/>
              <w:rPr>
                <w:rFonts w:ascii="Arial" w:hAnsi="Arial" w:cs="Arial"/>
                <w:sz w:val="22"/>
                <w:szCs w:val="22"/>
              </w:rPr>
            </w:pPr>
          </w:p>
          <w:p w:rsidR="00CF71A1" w:rsidRPr="00AE7E5C" w:rsidRDefault="00CF71A1" w:rsidP="009D4EFD">
            <w:pPr>
              <w:pStyle w:val="ListParagraph"/>
              <w:numPr>
                <w:ilvl w:val="0"/>
                <w:numId w:val="38"/>
              </w:numPr>
              <w:rPr>
                <w:rFonts w:ascii="Arial" w:hAnsi="Arial" w:cs="Arial"/>
                <w:sz w:val="22"/>
                <w:szCs w:val="22"/>
              </w:rPr>
            </w:pPr>
            <w:r w:rsidRPr="00AE7E5C">
              <w:rPr>
                <w:rFonts w:ascii="Arial" w:hAnsi="Arial" w:cs="Arial"/>
                <w:sz w:val="22"/>
                <w:szCs w:val="22"/>
              </w:rPr>
              <w:t>One page communication profiles, communication passports/guides and other tools are used to record how people communicate and these are actively used in supporting communication with others.(Tier 1)</w:t>
            </w:r>
          </w:p>
          <w:p w:rsidR="00CF71A1" w:rsidRPr="00AE7E5C" w:rsidRDefault="00CF71A1" w:rsidP="002A0A5B">
            <w:pPr>
              <w:ind w:left="720" w:hanging="600"/>
              <w:rPr>
                <w:rFonts w:ascii="Arial" w:hAnsi="Arial" w:cs="Arial"/>
                <w:sz w:val="22"/>
                <w:szCs w:val="22"/>
              </w:rPr>
            </w:pPr>
          </w:p>
          <w:p w:rsidR="00CF71A1" w:rsidRPr="00AE7E5C" w:rsidRDefault="00CF71A1" w:rsidP="009D4EFD">
            <w:pPr>
              <w:pStyle w:val="ListParagraph"/>
              <w:numPr>
                <w:ilvl w:val="0"/>
                <w:numId w:val="38"/>
              </w:numPr>
              <w:rPr>
                <w:rFonts w:ascii="Arial" w:hAnsi="Arial" w:cs="Arial"/>
                <w:sz w:val="22"/>
                <w:szCs w:val="22"/>
              </w:rPr>
            </w:pPr>
            <w:r w:rsidRPr="00AE7E5C">
              <w:rPr>
                <w:rFonts w:ascii="Arial" w:hAnsi="Arial" w:cs="Arial"/>
                <w:sz w:val="22"/>
                <w:szCs w:val="22"/>
              </w:rPr>
              <w:t>The provider takes a total communication perspective and ensures the communication environment supports choice and control for the individual. (Tier 1 &amp; 2)</w:t>
            </w:r>
          </w:p>
          <w:p w:rsidR="00CF71A1" w:rsidRPr="00AE7E5C" w:rsidRDefault="00CF71A1" w:rsidP="002A0A5B">
            <w:pPr>
              <w:ind w:left="720" w:hanging="600"/>
              <w:rPr>
                <w:rFonts w:ascii="Arial" w:hAnsi="Arial" w:cs="Arial"/>
                <w:sz w:val="22"/>
                <w:szCs w:val="22"/>
              </w:rPr>
            </w:pPr>
          </w:p>
          <w:p w:rsidR="00CF71A1" w:rsidRPr="00AE7E5C" w:rsidRDefault="00CF71A1" w:rsidP="009D4EFD">
            <w:pPr>
              <w:pStyle w:val="ListParagraph"/>
              <w:numPr>
                <w:ilvl w:val="0"/>
                <w:numId w:val="38"/>
              </w:numPr>
              <w:rPr>
                <w:rFonts w:ascii="Arial" w:hAnsi="Arial" w:cs="Arial"/>
                <w:sz w:val="22"/>
                <w:szCs w:val="22"/>
              </w:rPr>
            </w:pPr>
            <w:r w:rsidRPr="00AE7E5C">
              <w:rPr>
                <w:rFonts w:ascii="Arial" w:hAnsi="Arial" w:cs="Arial"/>
                <w:sz w:val="22"/>
                <w:szCs w:val="22"/>
              </w:rPr>
              <w:t xml:space="preserve">There is evidence of </w:t>
            </w:r>
            <w:proofErr w:type="spellStart"/>
            <w:r w:rsidRPr="00AE7E5C">
              <w:rPr>
                <w:rFonts w:ascii="Arial" w:hAnsi="Arial" w:cs="Arial"/>
                <w:sz w:val="22"/>
                <w:szCs w:val="22"/>
              </w:rPr>
              <w:t>ongoing</w:t>
            </w:r>
            <w:proofErr w:type="spellEnd"/>
            <w:r w:rsidRPr="00AE7E5C">
              <w:rPr>
                <w:rFonts w:ascii="Arial" w:hAnsi="Arial" w:cs="Arial"/>
                <w:sz w:val="22"/>
                <w:szCs w:val="22"/>
              </w:rPr>
              <w:t xml:space="preserve"> learning and testing of beliefs about each person’s communication and this is evidenced through the use of communication learning logs. (Tier 1 &amp; 2)</w:t>
            </w:r>
          </w:p>
          <w:p w:rsidR="00CF71A1" w:rsidRPr="00AE7E5C" w:rsidRDefault="00CF71A1" w:rsidP="002A0A5B">
            <w:pPr>
              <w:ind w:left="720" w:hanging="600"/>
              <w:rPr>
                <w:rFonts w:ascii="Arial" w:hAnsi="Arial" w:cs="Arial"/>
                <w:sz w:val="22"/>
                <w:szCs w:val="22"/>
              </w:rPr>
            </w:pPr>
          </w:p>
          <w:p w:rsidR="00CF71A1" w:rsidRPr="00AE7E5C" w:rsidRDefault="00CF71A1" w:rsidP="009D4EFD">
            <w:pPr>
              <w:pStyle w:val="ListParagraph"/>
              <w:numPr>
                <w:ilvl w:val="0"/>
                <w:numId w:val="38"/>
              </w:numPr>
              <w:rPr>
                <w:rFonts w:ascii="Arial" w:hAnsi="Arial" w:cs="Arial"/>
                <w:sz w:val="22"/>
                <w:szCs w:val="22"/>
              </w:rPr>
            </w:pPr>
            <w:r w:rsidRPr="00AE7E5C">
              <w:rPr>
                <w:rFonts w:ascii="Arial" w:hAnsi="Arial" w:cs="Arial"/>
                <w:sz w:val="22"/>
                <w:szCs w:val="22"/>
              </w:rPr>
              <w:t>The provider ensures that the workforce has the required range of communication skills to enable the people they support. The communication check list is used to audit workforce skills and an action plan to address gaps in skills and understanding is developed. (Tier 1)</w:t>
            </w:r>
          </w:p>
          <w:bookmarkStart w:id="1" w:name="_MON_1479564482"/>
          <w:bookmarkEnd w:id="1"/>
          <w:p w:rsidR="00CF71A1" w:rsidRPr="00AE7E5C" w:rsidRDefault="00CF71A1" w:rsidP="00482C25">
            <w:pPr>
              <w:pStyle w:val="ListParagraph"/>
              <w:ind w:left="2160"/>
              <w:rPr>
                <w:rFonts w:ascii="Arial" w:hAnsi="Arial" w:cs="Arial"/>
                <w:sz w:val="22"/>
                <w:szCs w:val="22"/>
              </w:rPr>
            </w:pPr>
            <w:r w:rsidRPr="00AE7E5C">
              <w:rPr>
                <w:rFonts w:ascii="Arial" w:hAnsi="Arial" w:cs="Arial"/>
                <w:sz w:val="22"/>
                <w:szCs w:val="22"/>
              </w:rPr>
              <w:object w:dxaOrig="1513" w:dyaOrig="996">
                <v:shape id="_x0000_i1026" type="#_x0000_t75" style="width:75.75pt;height:49.5pt" o:ole="">
                  <v:imagedata r:id="rId12" o:title=""/>
                </v:shape>
                <o:OLEObject Type="Embed" ProgID="Word.Document.12" ShapeID="_x0000_i1026" DrawAspect="Icon" ObjectID="_1480417052" r:id="rId13">
                  <o:FieldCodes>\s</o:FieldCodes>
                </o:OLEObject>
              </w:object>
            </w:r>
          </w:p>
          <w:p w:rsidR="00CF71A1" w:rsidRPr="00AE7E5C" w:rsidRDefault="00CF71A1" w:rsidP="002A0A5B">
            <w:pPr>
              <w:ind w:left="720" w:hanging="600"/>
              <w:rPr>
                <w:rFonts w:ascii="Arial" w:hAnsi="Arial" w:cs="Arial"/>
                <w:sz w:val="22"/>
                <w:szCs w:val="22"/>
              </w:rPr>
            </w:pPr>
          </w:p>
          <w:p w:rsidR="00CF71A1" w:rsidRPr="00AE7E5C" w:rsidRDefault="00CF71A1" w:rsidP="009D4EFD">
            <w:pPr>
              <w:pStyle w:val="ListParagraph"/>
              <w:numPr>
                <w:ilvl w:val="0"/>
                <w:numId w:val="38"/>
              </w:numPr>
              <w:pBdr>
                <w:top w:val="nil"/>
                <w:left w:val="nil"/>
                <w:bottom w:val="nil"/>
                <w:right w:val="nil"/>
                <w:between w:val="nil"/>
                <w:bar w:val="nil"/>
              </w:pBdr>
              <w:contextualSpacing/>
              <w:rPr>
                <w:rFonts w:ascii="Arial" w:hAnsi="Arial" w:cs="Arial"/>
                <w:sz w:val="22"/>
                <w:szCs w:val="22"/>
              </w:rPr>
            </w:pPr>
            <w:r w:rsidRPr="00AE7E5C">
              <w:rPr>
                <w:rFonts w:ascii="Arial" w:hAnsi="Arial" w:cs="Arial"/>
                <w:sz w:val="22"/>
                <w:szCs w:val="22"/>
              </w:rPr>
              <w:t>The “Five good communication standards” are demonstrated in support to all individuals the provider supports. (Tier 1)</w:t>
            </w:r>
          </w:p>
        </w:tc>
      </w:tr>
    </w:tbl>
    <w:p w:rsidR="00EE4B50" w:rsidRPr="00AE7E5C" w:rsidRDefault="00EE4B50" w:rsidP="00EE4B50">
      <w:pPr>
        <w:widowControl w:val="0"/>
        <w:rPr>
          <w:rFonts w:ascii="Arial" w:eastAsia="Arial" w:hAnsi="Arial" w:cs="Arial"/>
          <w:sz w:val="22"/>
          <w:szCs w:val="22"/>
        </w:rPr>
      </w:pPr>
    </w:p>
    <w:p w:rsidR="00EE4B50" w:rsidRPr="00AE7E5C" w:rsidRDefault="00EE4B50" w:rsidP="00EE4B50">
      <w:pPr>
        <w:rPr>
          <w:rFonts w:ascii="Arial" w:eastAsia="Arial" w:hAnsi="Arial" w:cs="Arial"/>
          <w:sz w:val="22"/>
          <w:szCs w:val="22"/>
        </w:rPr>
      </w:pPr>
    </w:p>
    <w:p w:rsidR="00EE4B50" w:rsidRPr="00AE7E5C" w:rsidRDefault="00EE4B50" w:rsidP="00EE4B50">
      <w:pPr>
        <w:widowControl w:val="0"/>
        <w:rPr>
          <w:rFonts w:ascii="Arial" w:eastAsia="Arial" w:hAnsi="Arial" w:cs="Arial"/>
          <w:sz w:val="22"/>
          <w:szCs w:val="22"/>
        </w:rPr>
      </w:pPr>
    </w:p>
    <w:tbl>
      <w:tblPr>
        <w:tblW w:w="14459" w:type="dxa"/>
        <w:tblInd w:w="7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459"/>
      </w:tblGrid>
      <w:tr w:rsidR="00CF71A1" w:rsidRPr="00AE7E5C" w:rsidTr="00EE2690">
        <w:trPr>
          <w:trHeight w:val="3523"/>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80" w:type="dxa"/>
              <w:left w:w="789" w:type="dxa"/>
              <w:bottom w:w="80" w:type="dxa"/>
              <w:right w:w="80" w:type="dxa"/>
            </w:tcMar>
          </w:tcPr>
          <w:p w:rsidR="00CF71A1" w:rsidRPr="00AE7E5C" w:rsidRDefault="00AE7E5C" w:rsidP="00AE7E5C">
            <w:pPr>
              <w:ind w:left="709" w:hanging="1356"/>
              <w:rPr>
                <w:rFonts w:ascii="Arial" w:eastAsia="Arial" w:hAnsi="Arial" w:cs="Arial"/>
                <w:b/>
                <w:bCs/>
                <w:sz w:val="22"/>
                <w:szCs w:val="22"/>
                <w:u w:val="single"/>
              </w:rPr>
            </w:pPr>
            <w:r w:rsidRPr="00AE7E5C">
              <w:rPr>
                <w:rFonts w:ascii="Arial" w:hAnsi="Arial" w:cs="Arial"/>
                <w:b/>
                <w:bCs/>
                <w:sz w:val="22"/>
                <w:szCs w:val="22"/>
                <w:u w:val="single"/>
              </w:rPr>
              <w:t xml:space="preserve">5. </w:t>
            </w:r>
            <w:r w:rsidR="00CF71A1" w:rsidRPr="00AE7E5C">
              <w:rPr>
                <w:rFonts w:ascii="Arial" w:hAnsi="Arial" w:cs="Arial"/>
                <w:b/>
                <w:bCs/>
                <w:sz w:val="22"/>
                <w:szCs w:val="22"/>
                <w:u w:val="single"/>
              </w:rPr>
              <w:t>Advocacy</w:t>
            </w:r>
          </w:p>
          <w:p w:rsidR="00CF71A1" w:rsidRPr="00AE7E5C" w:rsidRDefault="00CF71A1" w:rsidP="005E4242">
            <w:pPr>
              <w:ind w:left="709" w:hanging="425"/>
              <w:rPr>
                <w:rFonts w:ascii="Arial" w:eastAsia="Arial" w:hAnsi="Arial" w:cs="Arial"/>
                <w:b/>
                <w:bCs/>
                <w:sz w:val="22"/>
                <w:szCs w:val="22"/>
                <w:u w:val="single"/>
              </w:rPr>
            </w:pPr>
          </w:p>
          <w:p w:rsidR="00CF71A1" w:rsidRPr="00AE7E5C" w:rsidRDefault="00CF71A1" w:rsidP="00EE2690">
            <w:pPr>
              <w:pStyle w:val="ListParagraph"/>
              <w:numPr>
                <w:ilvl w:val="0"/>
                <w:numId w:val="28"/>
              </w:numPr>
              <w:ind w:left="62" w:hanging="142"/>
              <w:rPr>
                <w:rFonts w:ascii="Arial" w:hAnsi="Arial" w:cs="Arial"/>
                <w:sz w:val="22"/>
                <w:szCs w:val="22"/>
              </w:rPr>
            </w:pPr>
            <w:r w:rsidRPr="00AE7E5C">
              <w:rPr>
                <w:rFonts w:ascii="Arial" w:hAnsi="Arial" w:cs="Arial"/>
                <w:sz w:val="22"/>
                <w:szCs w:val="22"/>
              </w:rPr>
              <w:t>Providers’ commitment to an awareness and criteria for engaging with and actively referring to advocacy services, including non-instructed advocacy and self-advocacy. (Tier 1 &amp; 2)</w:t>
            </w:r>
          </w:p>
          <w:p w:rsidR="00CF71A1" w:rsidRPr="00AE7E5C" w:rsidRDefault="00CF71A1" w:rsidP="00EE2690">
            <w:pPr>
              <w:ind w:left="62" w:hanging="142"/>
              <w:rPr>
                <w:rFonts w:ascii="Arial" w:hAnsi="Arial" w:cs="Arial"/>
                <w:sz w:val="22"/>
                <w:szCs w:val="22"/>
              </w:rPr>
            </w:pPr>
          </w:p>
          <w:p w:rsidR="00CF71A1" w:rsidRPr="00AE7E5C" w:rsidRDefault="00CF71A1" w:rsidP="00EE2690">
            <w:pPr>
              <w:pStyle w:val="ListParagraph"/>
              <w:numPr>
                <w:ilvl w:val="0"/>
                <w:numId w:val="28"/>
              </w:numPr>
              <w:ind w:left="62" w:hanging="142"/>
              <w:rPr>
                <w:rFonts w:ascii="Arial" w:hAnsi="Arial" w:cs="Arial"/>
                <w:sz w:val="22"/>
                <w:szCs w:val="22"/>
              </w:rPr>
            </w:pPr>
            <w:r w:rsidRPr="00AE7E5C">
              <w:rPr>
                <w:rFonts w:ascii="Arial" w:hAnsi="Arial" w:cs="Arial"/>
                <w:sz w:val="22"/>
                <w:szCs w:val="22"/>
              </w:rPr>
              <w:t>Providers to record numbers of people referred by them to advocacy services with outcomes in the last 12 months. (Tier 1)</w:t>
            </w:r>
          </w:p>
          <w:p w:rsidR="00CF71A1" w:rsidRPr="00AE7E5C" w:rsidRDefault="00CF71A1" w:rsidP="00EE2690">
            <w:pPr>
              <w:ind w:left="62" w:hanging="142"/>
              <w:rPr>
                <w:rFonts w:ascii="Arial" w:hAnsi="Arial" w:cs="Arial"/>
                <w:sz w:val="22"/>
                <w:szCs w:val="22"/>
              </w:rPr>
            </w:pPr>
          </w:p>
          <w:p w:rsidR="00CF71A1" w:rsidRPr="00AE7E5C" w:rsidRDefault="00CF71A1" w:rsidP="00EE2690">
            <w:pPr>
              <w:pStyle w:val="ListParagraph"/>
              <w:numPr>
                <w:ilvl w:val="0"/>
                <w:numId w:val="28"/>
              </w:numPr>
              <w:ind w:left="62" w:hanging="142"/>
              <w:rPr>
                <w:rFonts w:ascii="Arial" w:hAnsi="Arial" w:cs="Arial"/>
                <w:sz w:val="22"/>
                <w:szCs w:val="22"/>
              </w:rPr>
            </w:pPr>
            <w:r w:rsidRPr="00AE7E5C">
              <w:rPr>
                <w:rFonts w:ascii="Arial" w:hAnsi="Arial" w:cs="Arial"/>
                <w:sz w:val="22"/>
                <w:szCs w:val="22"/>
              </w:rPr>
              <w:t>Providers to provide a case example of a referral and the outcomes (Tier 1)</w:t>
            </w:r>
          </w:p>
          <w:p w:rsidR="00CF71A1" w:rsidRPr="00AE7E5C" w:rsidRDefault="00CF71A1" w:rsidP="00EE2690">
            <w:pPr>
              <w:ind w:left="62" w:hanging="142"/>
              <w:rPr>
                <w:rFonts w:ascii="Arial" w:hAnsi="Arial" w:cs="Arial"/>
                <w:sz w:val="22"/>
                <w:szCs w:val="22"/>
              </w:rPr>
            </w:pPr>
          </w:p>
          <w:p w:rsidR="00CF71A1" w:rsidRPr="00AE7E5C" w:rsidRDefault="00CF71A1" w:rsidP="00EE2690">
            <w:pPr>
              <w:ind w:left="62" w:hanging="142"/>
              <w:rPr>
                <w:rFonts w:ascii="Arial" w:hAnsi="Arial" w:cs="Arial"/>
                <w:sz w:val="22"/>
                <w:szCs w:val="22"/>
              </w:rPr>
            </w:pPr>
          </w:p>
          <w:p w:rsidR="00CF71A1" w:rsidRPr="00AE7E5C" w:rsidRDefault="00CF71A1" w:rsidP="00EE2690">
            <w:pPr>
              <w:pStyle w:val="ListParagraph"/>
              <w:numPr>
                <w:ilvl w:val="0"/>
                <w:numId w:val="28"/>
              </w:numPr>
              <w:ind w:left="62" w:hanging="142"/>
              <w:rPr>
                <w:rFonts w:ascii="Arial" w:hAnsi="Arial" w:cs="Arial"/>
                <w:sz w:val="22"/>
                <w:szCs w:val="22"/>
              </w:rPr>
            </w:pPr>
            <w:r w:rsidRPr="00AE7E5C">
              <w:rPr>
                <w:rFonts w:ascii="Arial" w:hAnsi="Arial" w:cs="Arial"/>
                <w:sz w:val="22"/>
                <w:szCs w:val="22"/>
              </w:rPr>
              <w:t xml:space="preserve">Providers ensure everyone they support is aware of </w:t>
            </w:r>
            <w:proofErr w:type="spellStart"/>
            <w:r w:rsidRPr="00AE7E5C">
              <w:rPr>
                <w:rFonts w:ascii="Arial" w:hAnsi="Arial" w:cs="Arial"/>
                <w:sz w:val="22"/>
                <w:szCs w:val="22"/>
              </w:rPr>
              <w:t>self advocacy</w:t>
            </w:r>
            <w:proofErr w:type="spellEnd"/>
            <w:r w:rsidRPr="00AE7E5C">
              <w:rPr>
                <w:rFonts w:ascii="Arial" w:hAnsi="Arial" w:cs="Arial"/>
                <w:sz w:val="22"/>
                <w:szCs w:val="22"/>
              </w:rPr>
              <w:t xml:space="preserve"> networks and of how they can get involved. (Tier 1 &amp; 2)</w:t>
            </w:r>
          </w:p>
          <w:p w:rsidR="00CF71A1" w:rsidRPr="00AE7E5C" w:rsidRDefault="00CF71A1" w:rsidP="00EE2690">
            <w:pPr>
              <w:ind w:left="62" w:hanging="142"/>
              <w:rPr>
                <w:rFonts w:ascii="Arial" w:hAnsi="Arial" w:cs="Arial"/>
                <w:sz w:val="22"/>
                <w:szCs w:val="22"/>
              </w:rPr>
            </w:pPr>
          </w:p>
          <w:p w:rsidR="00CF71A1" w:rsidRPr="00AE7E5C" w:rsidRDefault="00CF71A1" w:rsidP="00EE2690">
            <w:pPr>
              <w:pStyle w:val="ListParagraph"/>
              <w:numPr>
                <w:ilvl w:val="0"/>
                <w:numId w:val="28"/>
              </w:numPr>
              <w:ind w:left="62" w:hanging="142"/>
              <w:rPr>
                <w:rFonts w:ascii="Arial" w:hAnsi="Arial" w:cs="Arial"/>
                <w:sz w:val="22"/>
                <w:szCs w:val="22"/>
              </w:rPr>
            </w:pPr>
            <w:r w:rsidRPr="00AE7E5C">
              <w:rPr>
                <w:rFonts w:ascii="Arial" w:hAnsi="Arial" w:cs="Arial"/>
                <w:sz w:val="22"/>
                <w:szCs w:val="22"/>
              </w:rPr>
              <w:t>Providers demonstrate that people who want to participate in self advocacy networks are actively supported to do so. (Tier 1)</w:t>
            </w:r>
          </w:p>
          <w:p w:rsidR="00CF71A1" w:rsidRPr="00AE7E5C" w:rsidRDefault="00CF71A1" w:rsidP="00EE2690">
            <w:pPr>
              <w:ind w:left="62" w:hanging="142"/>
              <w:rPr>
                <w:rFonts w:ascii="Arial" w:hAnsi="Arial" w:cs="Arial"/>
                <w:sz w:val="22"/>
                <w:szCs w:val="22"/>
              </w:rPr>
            </w:pPr>
          </w:p>
          <w:p w:rsidR="00CF71A1" w:rsidRPr="00AE7E5C" w:rsidRDefault="00CF71A1" w:rsidP="00EE2690">
            <w:pPr>
              <w:pStyle w:val="ListParagraph"/>
              <w:numPr>
                <w:ilvl w:val="0"/>
                <w:numId w:val="28"/>
              </w:numPr>
              <w:ind w:left="62" w:hanging="142"/>
              <w:rPr>
                <w:rFonts w:ascii="Arial" w:eastAsia="Arial" w:hAnsi="Arial" w:cs="Arial"/>
                <w:sz w:val="22"/>
                <w:szCs w:val="22"/>
              </w:rPr>
            </w:pPr>
            <w:r w:rsidRPr="00AE7E5C">
              <w:rPr>
                <w:rFonts w:ascii="Arial" w:hAnsi="Arial" w:cs="Arial"/>
                <w:sz w:val="22"/>
                <w:szCs w:val="22"/>
              </w:rPr>
              <w:t xml:space="preserve">To ensure provider tenancy meetings link into </w:t>
            </w:r>
            <w:proofErr w:type="spellStart"/>
            <w:r w:rsidRPr="00AE7E5C">
              <w:rPr>
                <w:rFonts w:ascii="Arial" w:hAnsi="Arial" w:cs="Arial"/>
                <w:sz w:val="22"/>
                <w:szCs w:val="22"/>
              </w:rPr>
              <w:t>self advocacy</w:t>
            </w:r>
            <w:proofErr w:type="spellEnd"/>
            <w:r w:rsidRPr="00AE7E5C">
              <w:rPr>
                <w:rFonts w:ascii="Arial" w:hAnsi="Arial" w:cs="Arial"/>
                <w:sz w:val="22"/>
                <w:szCs w:val="22"/>
              </w:rPr>
              <w:t xml:space="preserve"> networks and are able to feed issues raised into partnership networks.(Tier 1)</w:t>
            </w:r>
          </w:p>
        </w:tc>
      </w:tr>
      <w:tr w:rsidR="00CF71A1" w:rsidRPr="00AE7E5C" w:rsidTr="00EE2690">
        <w:trPr>
          <w:trHeight w:val="5723"/>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1A1" w:rsidRPr="00AE7E5C" w:rsidRDefault="00CF71A1" w:rsidP="005E4242">
            <w:pPr>
              <w:rPr>
                <w:rFonts w:ascii="Arial" w:eastAsia="Arial" w:hAnsi="Arial" w:cs="Arial"/>
                <w:b/>
                <w:sz w:val="22"/>
                <w:szCs w:val="22"/>
                <w:u w:val="single"/>
              </w:rPr>
            </w:pPr>
            <w:r w:rsidRPr="00AE7E5C">
              <w:rPr>
                <w:rFonts w:ascii="Arial" w:hAnsi="Arial" w:cs="Arial"/>
                <w:b/>
                <w:bCs/>
                <w:sz w:val="22"/>
                <w:szCs w:val="22"/>
                <w:u w:val="single"/>
              </w:rPr>
              <w:lastRenderedPageBreak/>
              <w:t>6.  Involvement of Family Carers</w:t>
            </w:r>
          </w:p>
          <w:p w:rsidR="00CF71A1" w:rsidRPr="00AE7E5C" w:rsidRDefault="00CF71A1" w:rsidP="00814F47">
            <w:pPr>
              <w:rPr>
                <w:rFonts w:ascii="Arial" w:hAnsi="Arial" w:cs="Arial"/>
                <w:sz w:val="22"/>
                <w:szCs w:val="22"/>
              </w:rPr>
            </w:pPr>
          </w:p>
          <w:p w:rsidR="00CF71A1" w:rsidRPr="00AE7E5C" w:rsidRDefault="00CF71A1" w:rsidP="00814F47">
            <w:pPr>
              <w:rPr>
                <w:rFonts w:ascii="Arial" w:hAnsi="Arial" w:cs="Arial"/>
                <w:sz w:val="22"/>
                <w:szCs w:val="22"/>
              </w:rPr>
            </w:pPr>
            <w:r w:rsidRPr="00AE7E5C">
              <w:rPr>
                <w:rFonts w:ascii="Arial" w:hAnsi="Arial" w:cs="Arial"/>
                <w:sz w:val="22"/>
                <w:szCs w:val="22"/>
              </w:rPr>
              <w:t>  </w:t>
            </w:r>
          </w:p>
          <w:p w:rsidR="00CF71A1" w:rsidRPr="00AE7E5C" w:rsidRDefault="00CF71A1" w:rsidP="009D4EFD">
            <w:pPr>
              <w:pStyle w:val="ListParagraph"/>
              <w:numPr>
                <w:ilvl w:val="0"/>
                <w:numId w:val="37"/>
              </w:numPr>
              <w:rPr>
                <w:rFonts w:ascii="Arial" w:hAnsi="Arial" w:cs="Arial"/>
                <w:sz w:val="22"/>
                <w:szCs w:val="22"/>
              </w:rPr>
            </w:pPr>
            <w:r w:rsidRPr="00AE7E5C">
              <w:rPr>
                <w:rFonts w:ascii="Arial" w:hAnsi="Arial" w:cs="Arial"/>
                <w:sz w:val="22"/>
                <w:szCs w:val="22"/>
              </w:rPr>
              <w:t>Providers to sign up to the Provider Charter for Carers (co-produced with LCC) (Tier 1 &amp; 2)</w:t>
            </w:r>
          </w:p>
          <w:p w:rsidR="00CF71A1" w:rsidRPr="00AE7E5C" w:rsidRDefault="00CF71A1" w:rsidP="00482C25">
            <w:pPr>
              <w:ind w:firstLine="60"/>
              <w:rPr>
                <w:rFonts w:ascii="Arial" w:hAnsi="Arial" w:cs="Arial"/>
                <w:sz w:val="22"/>
                <w:szCs w:val="22"/>
              </w:rPr>
            </w:pPr>
          </w:p>
          <w:p w:rsidR="00CF71A1" w:rsidRPr="00AE7E5C" w:rsidRDefault="00CF71A1" w:rsidP="009D4EFD">
            <w:pPr>
              <w:pStyle w:val="ListParagraph"/>
              <w:numPr>
                <w:ilvl w:val="0"/>
                <w:numId w:val="37"/>
              </w:numPr>
              <w:rPr>
                <w:rFonts w:ascii="Arial" w:hAnsi="Arial" w:cs="Arial"/>
                <w:sz w:val="22"/>
                <w:szCs w:val="22"/>
              </w:rPr>
            </w:pPr>
            <w:r w:rsidRPr="00AE7E5C">
              <w:rPr>
                <w:rFonts w:ascii="Arial" w:hAnsi="Arial" w:cs="Arial"/>
                <w:sz w:val="22"/>
                <w:szCs w:val="22"/>
              </w:rPr>
              <w:t>Providers to make all family carers aware of and have access to copies of the 'Provider Charter for Families'. Tier (1+2)</w:t>
            </w:r>
          </w:p>
          <w:p w:rsidR="00CF71A1" w:rsidRPr="00AE7E5C" w:rsidRDefault="00CF71A1" w:rsidP="00482C25">
            <w:pPr>
              <w:ind w:firstLine="60"/>
              <w:rPr>
                <w:rFonts w:ascii="Arial" w:hAnsi="Arial" w:cs="Arial"/>
                <w:sz w:val="22"/>
                <w:szCs w:val="22"/>
              </w:rPr>
            </w:pPr>
          </w:p>
          <w:p w:rsidR="00CF71A1" w:rsidRPr="00AE7E5C" w:rsidRDefault="00CF71A1" w:rsidP="00482C25">
            <w:pPr>
              <w:pStyle w:val="ListParagraph"/>
              <w:rPr>
                <w:rFonts w:ascii="Arial" w:hAnsi="Arial" w:cs="Arial"/>
                <w:color w:val="FF0000"/>
                <w:sz w:val="22"/>
                <w:szCs w:val="22"/>
              </w:rPr>
            </w:pPr>
            <w:r w:rsidRPr="00AE7E5C">
              <w:rPr>
                <w:rFonts w:ascii="Arial" w:hAnsi="Arial" w:cs="Arial"/>
                <w:sz w:val="22"/>
                <w:szCs w:val="22"/>
              </w:rPr>
              <w:object w:dxaOrig="1513" w:dyaOrig="996">
                <v:shape id="_x0000_i1027" type="#_x0000_t75" style="width:75.75pt;height:49.5pt" o:ole="">
                  <v:imagedata r:id="rId14" o:title=""/>
                </v:shape>
                <o:OLEObject Type="Embed" ProgID="AcroExch.Document.11" ShapeID="_x0000_i1027" DrawAspect="Icon" ObjectID="_1480417053" r:id="rId15"/>
              </w:object>
            </w:r>
          </w:p>
          <w:p w:rsidR="00CF71A1" w:rsidRPr="00AE7E5C" w:rsidRDefault="00CF71A1" w:rsidP="00482C25">
            <w:pPr>
              <w:ind w:firstLine="60"/>
              <w:rPr>
                <w:rFonts w:ascii="Arial" w:hAnsi="Arial" w:cs="Arial"/>
                <w:sz w:val="22"/>
                <w:szCs w:val="22"/>
              </w:rPr>
            </w:pPr>
          </w:p>
          <w:p w:rsidR="00CF71A1" w:rsidRPr="00AE7E5C" w:rsidRDefault="00CF71A1" w:rsidP="009D4EFD">
            <w:pPr>
              <w:pStyle w:val="ListParagraph"/>
              <w:numPr>
                <w:ilvl w:val="0"/>
                <w:numId w:val="37"/>
              </w:numPr>
              <w:rPr>
                <w:rFonts w:ascii="Arial" w:hAnsi="Arial" w:cs="Arial"/>
                <w:sz w:val="22"/>
                <w:szCs w:val="22"/>
              </w:rPr>
            </w:pPr>
            <w:r w:rsidRPr="00AE7E5C">
              <w:rPr>
                <w:rFonts w:ascii="Arial" w:hAnsi="Arial" w:cs="Arial"/>
                <w:sz w:val="22"/>
                <w:szCs w:val="22"/>
              </w:rPr>
              <w:t xml:space="preserve">Providers can demonstrate that they are actively fulfilling the Charter and contribute to the </w:t>
            </w:r>
            <w:proofErr w:type="spellStart"/>
            <w:r w:rsidRPr="00AE7E5C">
              <w:rPr>
                <w:rFonts w:ascii="Arial" w:hAnsi="Arial" w:cs="Arial"/>
                <w:sz w:val="22"/>
                <w:szCs w:val="22"/>
              </w:rPr>
              <w:t>ongoing</w:t>
            </w:r>
            <w:proofErr w:type="spellEnd"/>
            <w:r w:rsidRPr="00AE7E5C">
              <w:rPr>
                <w:rFonts w:ascii="Arial" w:hAnsi="Arial" w:cs="Arial"/>
                <w:sz w:val="22"/>
                <w:szCs w:val="22"/>
              </w:rPr>
              <w:t xml:space="preserve"> development of supporting tools for the charter. (Tier 1&amp; 2)</w:t>
            </w:r>
          </w:p>
          <w:p w:rsidR="00CF71A1" w:rsidRPr="00AE7E5C" w:rsidRDefault="00CF71A1" w:rsidP="00482C25">
            <w:pPr>
              <w:ind w:firstLine="60"/>
              <w:rPr>
                <w:rFonts w:ascii="Arial" w:hAnsi="Arial" w:cs="Arial"/>
                <w:sz w:val="22"/>
                <w:szCs w:val="22"/>
              </w:rPr>
            </w:pPr>
          </w:p>
          <w:p w:rsidR="00CF71A1" w:rsidRPr="00AE7E5C" w:rsidRDefault="00CF71A1" w:rsidP="009D4EFD">
            <w:pPr>
              <w:pStyle w:val="ListParagraph"/>
              <w:numPr>
                <w:ilvl w:val="0"/>
                <w:numId w:val="37"/>
              </w:numPr>
              <w:rPr>
                <w:rFonts w:ascii="Arial" w:hAnsi="Arial" w:cs="Arial"/>
                <w:sz w:val="22"/>
                <w:szCs w:val="22"/>
              </w:rPr>
            </w:pPr>
            <w:r w:rsidRPr="00AE7E5C">
              <w:rPr>
                <w:rFonts w:ascii="Arial" w:hAnsi="Arial" w:cs="Arial"/>
                <w:sz w:val="22"/>
                <w:szCs w:val="22"/>
              </w:rPr>
              <w:t>Providers can demonstrate that families are kept informed in a way which works best for the family carer but with the person remaining at the centre of the communication. (Tier 1)</w:t>
            </w:r>
          </w:p>
          <w:p w:rsidR="00CF71A1" w:rsidRPr="00AE7E5C" w:rsidRDefault="00CF71A1" w:rsidP="00482C25">
            <w:pPr>
              <w:ind w:firstLine="120"/>
              <w:rPr>
                <w:rFonts w:ascii="Arial" w:hAnsi="Arial" w:cs="Arial"/>
                <w:sz w:val="22"/>
                <w:szCs w:val="22"/>
              </w:rPr>
            </w:pPr>
          </w:p>
          <w:p w:rsidR="00CF71A1" w:rsidRPr="00AE7E5C" w:rsidRDefault="00CF71A1" w:rsidP="009D4EFD">
            <w:pPr>
              <w:pStyle w:val="ListParagraph"/>
              <w:numPr>
                <w:ilvl w:val="0"/>
                <w:numId w:val="37"/>
              </w:numPr>
              <w:rPr>
                <w:rFonts w:ascii="Arial" w:hAnsi="Arial" w:cs="Arial"/>
                <w:sz w:val="22"/>
                <w:szCs w:val="22"/>
              </w:rPr>
            </w:pPr>
            <w:r w:rsidRPr="00AE7E5C">
              <w:rPr>
                <w:rFonts w:ascii="Arial" w:hAnsi="Arial" w:cs="Arial"/>
                <w:sz w:val="22"/>
                <w:szCs w:val="22"/>
              </w:rPr>
              <w:t>Providers can show how they clearly communicate with family carers, including involving them in a satisfaction surveys and Driving up Quality assessments. Providers to demonstrate active engagement of family carers in co-production for the development and improvement of their service. (Tier 1)</w:t>
            </w:r>
          </w:p>
          <w:p w:rsidR="00CF71A1" w:rsidRPr="00AE7E5C" w:rsidRDefault="00CF71A1" w:rsidP="00482C25">
            <w:pPr>
              <w:ind w:firstLine="120"/>
              <w:rPr>
                <w:rFonts w:ascii="Arial" w:hAnsi="Arial" w:cs="Arial"/>
                <w:sz w:val="22"/>
                <w:szCs w:val="22"/>
              </w:rPr>
            </w:pPr>
          </w:p>
          <w:p w:rsidR="00CF71A1" w:rsidRPr="00AE7E5C" w:rsidRDefault="00CF71A1" w:rsidP="009D4EFD">
            <w:pPr>
              <w:pStyle w:val="ListParagraph"/>
              <w:numPr>
                <w:ilvl w:val="0"/>
                <w:numId w:val="37"/>
              </w:numPr>
              <w:rPr>
                <w:rFonts w:ascii="Arial" w:hAnsi="Arial" w:cs="Arial"/>
                <w:sz w:val="22"/>
                <w:szCs w:val="22"/>
              </w:rPr>
            </w:pPr>
            <w:r w:rsidRPr="00AE7E5C">
              <w:rPr>
                <w:rFonts w:ascii="Arial" w:hAnsi="Arial" w:cs="Arial"/>
                <w:sz w:val="22"/>
                <w:szCs w:val="22"/>
              </w:rPr>
              <w:t>Providers to give evidence that they have developed clear ways of working with involving families when the individual does not have capacity to share information and/ or make day to day decisions.  (Tier 1)</w:t>
            </w:r>
          </w:p>
          <w:p w:rsidR="00CF71A1" w:rsidRPr="00AE7E5C" w:rsidRDefault="00CF71A1" w:rsidP="00482C25">
            <w:pPr>
              <w:ind w:firstLine="734"/>
              <w:rPr>
                <w:rFonts w:ascii="Arial" w:hAnsi="Arial" w:cs="Arial"/>
                <w:sz w:val="22"/>
                <w:szCs w:val="22"/>
              </w:rPr>
            </w:pPr>
          </w:p>
          <w:p w:rsidR="00CF71A1" w:rsidRPr="00AE7E5C" w:rsidRDefault="00CF71A1" w:rsidP="009D4EFD">
            <w:pPr>
              <w:pStyle w:val="ListParagraph"/>
              <w:numPr>
                <w:ilvl w:val="0"/>
                <w:numId w:val="37"/>
              </w:numPr>
              <w:rPr>
                <w:rFonts w:ascii="Arial" w:hAnsi="Arial" w:cs="Arial"/>
                <w:sz w:val="22"/>
                <w:szCs w:val="22"/>
              </w:rPr>
            </w:pPr>
            <w:r w:rsidRPr="00AE7E5C">
              <w:rPr>
                <w:rFonts w:ascii="Arial" w:hAnsi="Arial" w:cs="Arial"/>
                <w:sz w:val="22"/>
                <w:szCs w:val="22"/>
              </w:rPr>
              <w:t>Providers to commit to working with family carers as 'experts by experience' and can demonstrate how family carers' input is valued and included in service and organisational decisions. (Tier 1)</w:t>
            </w:r>
          </w:p>
        </w:tc>
      </w:tr>
      <w:tr w:rsidR="00CF71A1" w:rsidRPr="00AE7E5C" w:rsidTr="00EE2690">
        <w:trPr>
          <w:trHeight w:val="3596"/>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1A1" w:rsidRPr="00AE7E5C" w:rsidRDefault="00CF71A1" w:rsidP="000426DB">
            <w:pPr>
              <w:rPr>
                <w:rFonts w:ascii="Arial" w:hAnsi="Arial" w:cs="Arial"/>
                <w:b/>
                <w:bCs/>
                <w:sz w:val="22"/>
                <w:szCs w:val="22"/>
                <w:u w:val="single"/>
              </w:rPr>
            </w:pPr>
            <w:r w:rsidRPr="00AE7E5C">
              <w:rPr>
                <w:rFonts w:ascii="Arial" w:hAnsi="Arial" w:cs="Arial"/>
                <w:b/>
                <w:bCs/>
                <w:sz w:val="22"/>
                <w:szCs w:val="22"/>
                <w:u w:val="single"/>
              </w:rPr>
              <w:lastRenderedPageBreak/>
              <w:t>7. Financial Stability</w:t>
            </w:r>
          </w:p>
          <w:p w:rsidR="00CF71A1" w:rsidRPr="00AE7E5C" w:rsidRDefault="00CF71A1" w:rsidP="000426DB">
            <w:pPr>
              <w:rPr>
                <w:rFonts w:ascii="Arial" w:hAnsi="Arial" w:cs="Arial"/>
                <w:b/>
                <w:bCs/>
                <w:sz w:val="22"/>
                <w:szCs w:val="22"/>
                <w:u w:val="single"/>
              </w:rPr>
            </w:pPr>
          </w:p>
          <w:p w:rsidR="00CF71A1" w:rsidRPr="00AE7E5C" w:rsidRDefault="00CF71A1" w:rsidP="009D4EFD">
            <w:pPr>
              <w:pStyle w:val="ListParagraph"/>
              <w:numPr>
                <w:ilvl w:val="0"/>
                <w:numId w:val="36"/>
              </w:numPr>
              <w:rPr>
                <w:rFonts w:ascii="Arial" w:hAnsi="Arial" w:cs="Arial"/>
                <w:sz w:val="22"/>
                <w:szCs w:val="22"/>
                <w:lang w:eastAsia="en-US"/>
              </w:rPr>
            </w:pPr>
            <w:r w:rsidRPr="00AE7E5C">
              <w:rPr>
                <w:rFonts w:ascii="Arial" w:hAnsi="Arial" w:cs="Arial"/>
                <w:sz w:val="22"/>
                <w:szCs w:val="22"/>
                <w:lang w:eastAsia="en-US"/>
              </w:rPr>
              <w:t>A Dun and Bradstreet</w:t>
            </w:r>
            <w:r w:rsidRPr="00AE7E5C">
              <w:rPr>
                <w:rFonts w:ascii="Arial" w:hAnsi="Arial" w:cs="Arial"/>
                <w:b/>
                <w:bCs/>
                <w:sz w:val="22"/>
                <w:szCs w:val="22"/>
                <w:lang w:eastAsia="en-US"/>
              </w:rPr>
              <w:t xml:space="preserve"> </w:t>
            </w:r>
            <w:r w:rsidRPr="00AE7E5C">
              <w:rPr>
                <w:rFonts w:ascii="Arial" w:hAnsi="Arial" w:cs="Arial"/>
                <w:sz w:val="22"/>
                <w:szCs w:val="22"/>
                <w:lang w:eastAsia="en-US"/>
              </w:rPr>
              <w:t>comprehensive report will be obtained by the Council to assess an organisation's financial viability.  This includes a risk indicator which will be scored.</w:t>
            </w:r>
          </w:p>
          <w:p w:rsidR="00CF71A1" w:rsidRPr="00AE7E5C" w:rsidRDefault="00CF71A1" w:rsidP="00482C25">
            <w:pPr>
              <w:rPr>
                <w:rFonts w:ascii="Arial" w:hAnsi="Arial" w:cs="Arial"/>
                <w:sz w:val="22"/>
                <w:szCs w:val="22"/>
                <w:lang w:eastAsia="en-US"/>
              </w:rPr>
            </w:pPr>
          </w:p>
          <w:p w:rsidR="00CF71A1" w:rsidRPr="00AE7E5C" w:rsidRDefault="00CF71A1" w:rsidP="009D4EFD">
            <w:pPr>
              <w:pStyle w:val="ListParagraph"/>
              <w:numPr>
                <w:ilvl w:val="0"/>
                <w:numId w:val="36"/>
              </w:numPr>
              <w:rPr>
                <w:rFonts w:ascii="Arial" w:hAnsi="Arial" w:cs="Arial"/>
                <w:sz w:val="22"/>
                <w:szCs w:val="22"/>
                <w:lang w:eastAsia="en-US"/>
              </w:rPr>
            </w:pPr>
            <w:r w:rsidRPr="00AE7E5C">
              <w:rPr>
                <w:rFonts w:ascii="Arial" w:hAnsi="Arial" w:cs="Arial"/>
                <w:sz w:val="22"/>
                <w:szCs w:val="22"/>
                <w:lang w:eastAsia="en-US"/>
              </w:rPr>
              <w:t xml:space="preserve">Providers will also need to demonstrate that they have met their obligations to any banking facilities/loan agreements/creditors/staffing/tax and national insurance. </w:t>
            </w:r>
          </w:p>
          <w:p w:rsidR="00CF71A1" w:rsidRPr="00AE7E5C" w:rsidRDefault="00CF71A1" w:rsidP="000426DB">
            <w:pPr>
              <w:rPr>
                <w:rFonts w:ascii="Arial" w:hAnsi="Arial" w:cs="Arial"/>
                <w:b/>
                <w:bCs/>
                <w:sz w:val="22"/>
                <w:szCs w:val="22"/>
              </w:rPr>
            </w:pPr>
          </w:p>
        </w:tc>
      </w:tr>
    </w:tbl>
    <w:p w:rsidR="00B039D8" w:rsidRPr="00AE7E5C" w:rsidRDefault="00EE4B50" w:rsidP="002D1821">
      <w:pPr>
        <w:rPr>
          <w:rFonts w:ascii="Arial" w:hAnsi="Arial" w:cs="Arial"/>
          <w:sz w:val="22"/>
          <w:szCs w:val="22"/>
        </w:rPr>
      </w:pPr>
      <w:r w:rsidRPr="00AE7E5C">
        <w:rPr>
          <w:rFonts w:ascii="Arial" w:eastAsia="Arial" w:hAnsi="Arial" w:cs="Arial"/>
          <w:sz w:val="22"/>
          <w:szCs w:val="22"/>
        </w:rPr>
        <w:br/>
      </w:r>
    </w:p>
    <w:sectPr w:rsidR="00B039D8" w:rsidRPr="00AE7E5C" w:rsidSect="002A0A5B">
      <w:footerReference w:type="default" r:id="rId16"/>
      <w:pgSz w:w="16838" w:h="11906" w:orient="landscape"/>
      <w:pgMar w:top="1077"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690" w:rsidRDefault="00EE2690">
      <w:r>
        <w:separator/>
      </w:r>
    </w:p>
  </w:endnote>
  <w:endnote w:type="continuationSeparator" w:id="0">
    <w:p w:rsidR="00EE2690" w:rsidRDefault="00EE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690" w:rsidRPr="00076EF1" w:rsidRDefault="00EE2690" w:rsidP="001E6955">
    <w:pPr>
      <w:pStyle w:val="Footer"/>
      <w:framePr w:wrap="around" w:vAnchor="text" w:hAnchor="margin" w:xAlign="right" w:y="1"/>
      <w:rPr>
        <w:rStyle w:val="PageNumber"/>
        <w:sz w:val="21"/>
        <w:szCs w:val="21"/>
      </w:rPr>
    </w:pPr>
    <w:r w:rsidRPr="00076EF1">
      <w:rPr>
        <w:rStyle w:val="PageNumber"/>
        <w:sz w:val="21"/>
        <w:szCs w:val="21"/>
      </w:rPr>
      <w:fldChar w:fldCharType="begin"/>
    </w:r>
    <w:r w:rsidRPr="00076EF1">
      <w:rPr>
        <w:rStyle w:val="PageNumber"/>
        <w:sz w:val="21"/>
        <w:szCs w:val="21"/>
      </w:rPr>
      <w:instrText xml:space="preserve">PAGE  </w:instrText>
    </w:r>
    <w:r w:rsidRPr="00076EF1">
      <w:rPr>
        <w:rStyle w:val="PageNumber"/>
        <w:sz w:val="21"/>
        <w:szCs w:val="21"/>
      </w:rPr>
      <w:fldChar w:fldCharType="end"/>
    </w:r>
  </w:p>
  <w:p w:rsidR="00EE2690" w:rsidRPr="00076EF1" w:rsidRDefault="00EE2690" w:rsidP="001E6955">
    <w:pPr>
      <w:pStyle w:val="Footer"/>
      <w:ind w:right="36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690" w:rsidRDefault="00EE2690">
    <w:pPr>
      <w:pStyle w:val="Footer"/>
    </w:pPr>
    <w:r>
      <w:t>[Type here]</w:t>
    </w:r>
  </w:p>
  <w:p w:rsidR="00EE2690" w:rsidRDefault="00EE26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690" w:rsidRPr="008F06E3" w:rsidRDefault="00EE2690" w:rsidP="008F0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690" w:rsidRDefault="00EE2690">
      <w:r>
        <w:separator/>
      </w:r>
    </w:p>
  </w:footnote>
  <w:footnote w:type="continuationSeparator" w:id="0">
    <w:p w:rsidR="00EE2690" w:rsidRDefault="00EE2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6FE1"/>
    <w:multiLevelType w:val="multilevel"/>
    <w:tmpl w:val="D6C0FF36"/>
    <w:styleLink w:val="List31"/>
    <w:lvl w:ilvl="0">
      <w:start w:val="1"/>
      <w:numFmt w:val="lowerLetter"/>
      <w:lvlText w:val="%1)"/>
      <w:lvlJc w:val="left"/>
      <w:pPr>
        <w:tabs>
          <w:tab w:val="num" w:pos="1080"/>
        </w:tabs>
        <w:ind w:left="108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740"/>
        </w:tabs>
        <w:ind w:left="17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460"/>
        </w:tabs>
        <w:ind w:left="246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3180"/>
        </w:tabs>
        <w:ind w:left="31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900"/>
        </w:tabs>
        <w:ind w:left="39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620"/>
        </w:tabs>
        <w:ind w:left="46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340"/>
        </w:tabs>
        <w:ind w:left="53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6060"/>
        </w:tabs>
        <w:ind w:left="606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780"/>
        </w:tabs>
        <w:ind w:left="67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
    <w:nsid w:val="02912FD4"/>
    <w:multiLevelType w:val="multilevel"/>
    <w:tmpl w:val="4B00D42A"/>
    <w:styleLink w:val="List1"/>
    <w:lvl w:ilvl="0">
      <w:start w:val="1"/>
      <w:numFmt w:val="decimal"/>
      <w:lvlText w:val="%1."/>
      <w:lvlJc w:val="left"/>
      <w:pPr>
        <w:tabs>
          <w:tab w:val="num" w:pos="300"/>
        </w:tabs>
        <w:ind w:left="300" w:hanging="3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2"/>
      <w:numFmt w:val="decimal"/>
      <w:lvlText w:val="%1.%2."/>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decimal"/>
      <w:lvlText w:val="%1.%2.%3."/>
      <w:lvlJc w:val="left"/>
      <w:pPr>
        <w:tabs>
          <w:tab w:val="num" w:pos="1320"/>
        </w:tabs>
        <w:ind w:left="1320" w:hanging="6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1.%2.%3.%4."/>
      <w:lvlJc w:val="left"/>
      <w:pPr>
        <w:tabs>
          <w:tab w:val="num" w:pos="1680"/>
        </w:tabs>
        <w:ind w:left="1680" w:hanging="6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decimal"/>
      <w:lvlText w:val="%1.%2.%3.%4.%5."/>
      <w:lvlJc w:val="left"/>
      <w:pPr>
        <w:tabs>
          <w:tab w:val="num" w:pos="2340"/>
        </w:tabs>
        <w:ind w:left="2340" w:hanging="9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decimal"/>
      <w:lvlText w:val="%1.%2.%3.%4.%5.%6."/>
      <w:lvlJc w:val="left"/>
      <w:pPr>
        <w:tabs>
          <w:tab w:val="num" w:pos="2700"/>
        </w:tabs>
        <w:ind w:left="2700" w:hanging="9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1.%2.%3.%4.%5.%6.%7."/>
      <w:lvlJc w:val="left"/>
      <w:pPr>
        <w:tabs>
          <w:tab w:val="num" w:pos="3360"/>
        </w:tabs>
        <w:ind w:left="3360" w:hanging="12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decimal"/>
      <w:lvlText w:val="%1.%2.%3.%4.%5.%6.%7.%8."/>
      <w:lvlJc w:val="left"/>
      <w:pPr>
        <w:tabs>
          <w:tab w:val="num" w:pos="3720"/>
        </w:tabs>
        <w:ind w:left="3720" w:hanging="12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decimal"/>
      <w:lvlText w:val="%1.%2.%3.%4.%5.%6.%7.%8.%9."/>
      <w:lvlJc w:val="left"/>
      <w:pPr>
        <w:tabs>
          <w:tab w:val="num" w:pos="4380"/>
        </w:tabs>
        <w:ind w:left="4380" w:hanging="15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
    <w:nsid w:val="09C9083F"/>
    <w:multiLevelType w:val="hybridMultilevel"/>
    <w:tmpl w:val="211ECC02"/>
    <w:lvl w:ilvl="0" w:tplc="040A5980">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D2042A"/>
    <w:multiLevelType w:val="multilevel"/>
    <w:tmpl w:val="C6264DC4"/>
    <w:styleLink w:val="List9"/>
    <w:lvl w:ilvl="0">
      <w:start w:val="1"/>
      <w:numFmt w:val="lowerRoman"/>
      <w:lvlText w:val="%1."/>
      <w:lvlJc w:val="left"/>
      <w:pPr>
        <w:tabs>
          <w:tab w:val="num" w:pos="720"/>
        </w:tabs>
        <w:ind w:left="720" w:hanging="455"/>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
    <w:nsid w:val="0EE0619A"/>
    <w:multiLevelType w:val="multilevel"/>
    <w:tmpl w:val="33C6AC80"/>
    <w:styleLink w:val="ImportedStyle1"/>
    <w:lvl w:ilvl="0">
      <w:start w:val="4"/>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5">
    <w:nsid w:val="0EF2170C"/>
    <w:multiLevelType w:val="multilevel"/>
    <w:tmpl w:val="B464E1E0"/>
    <w:styleLink w:val="List11"/>
    <w:lvl w:ilvl="0">
      <w:start w:val="1"/>
      <w:numFmt w:val="lowerRoman"/>
      <w:lvlText w:val="%1."/>
      <w:lvlJc w:val="left"/>
      <w:pPr>
        <w:tabs>
          <w:tab w:val="num" w:pos="720"/>
        </w:tabs>
        <w:ind w:left="720" w:hanging="455"/>
      </w:pPr>
      <w:rPr>
        <w:rFonts w:ascii="Arial" w:eastAsia="Arial" w:hAnsi="Arial" w:cs="Arial"/>
        <w:caps w:val="0"/>
        <w:smallCaps w:val="0"/>
        <w:strike w:val="0"/>
        <w:dstrike w:val="0"/>
        <w:color w:val="000000"/>
        <w:spacing w:val="0"/>
        <w:kern w:val="0"/>
        <w:position w:val="0"/>
        <w:sz w:val="20"/>
        <w:szCs w:val="20"/>
        <w:u w:val="singl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6">
    <w:nsid w:val="10206040"/>
    <w:multiLevelType w:val="hybridMultilevel"/>
    <w:tmpl w:val="A1D25D7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C91CA3"/>
    <w:multiLevelType w:val="hybridMultilevel"/>
    <w:tmpl w:val="8D428BE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6A7AEA"/>
    <w:multiLevelType w:val="multilevel"/>
    <w:tmpl w:val="EB1E80E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2E15C0"/>
    <w:multiLevelType w:val="hybridMultilevel"/>
    <w:tmpl w:val="1280FF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DD81C5F"/>
    <w:multiLevelType w:val="hybridMultilevel"/>
    <w:tmpl w:val="27A6841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9E51C8"/>
    <w:multiLevelType w:val="multilevel"/>
    <w:tmpl w:val="35D0D6F0"/>
    <w:styleLink w:val="List7"/>
    <w:lvl w:ilvl="0">
      <w:start w:val="1"/>
      <w:numFmt w:val="decimal"/>
      <w:lvlText w:val="%1."/>
      <w:lvlJc w:val="left"/>
      <w:pPr>
        <w:tabs>
          <w:tab w:val="num" w:pos="300"/>
        </w:tabs>
        <w:ind w:left="300" w:hanging="3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3"/>
      <w:numFmt w:val="decimal"/>
      <w:lvlText w:val="%1.%2."/>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0"/>
        <w:szCs w:val="20"/>
        <w:u w:val="single" w:color="000000"/>
        <w:vertAlign w:val="baseline"/>
        <w:lang w:val="en-US"/>
        <w14:textOutline w14:w="0" w14:cap="rnd" w14:cmpd="sng" w14:algn="ctr">
          <w14:noFill/>
          <w14:prstDash w14:val="solid"/>
          <w14:bevel/>
        </w14:textOutline>
      </w:rPr>
    </w:lvl>
    <w:lvl w:ilvl="2">
      <w:start w:val="1"/>
      <w:numFmt w:val="decimal"/>
      <w:lvlText w:val="%1.%2.%3."/>
      <w:lvlJc w:val="left"/>
      <w:pPr>
        <w:tabs>
          <w:tab w:val="num" w:pos="1320"/>
        </w:tabs>
        <w:ind w:left="1320" w:hanging="6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1.%2.%3.%4."/>
      <w:lvlJc w:val="left"/>
      <w:pPr>
        <w:tabs>
          <w:tab w:val="num" w:pos="1680"/>
        </w:tabs>
        <w:ind w:left="1680" w:hanging="6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decimal"/>
      <w:lvlText w:val="%1.%2.%3.%4.%5."/>
      <w:lvlJc w:val="left"/>
      <w:pPr>
        <w:tabs>
          <w:tab w:val="num" w:pos="2340"/>
        </w:tabs>
        <w:ind w:left="2340" w:hanging="9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decimal"/>
      <w:lvlText w:val="%1.%2.%3.%4.%5.%6."/>
      <w:lvlJc w:val="left"/>
      <w:pPr>
        <w:tabs>
          <w:tab w:val="num" w:pos="2700"/>
        </w:tabs>
        <w:ind w:left="2700" w:hanging="9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1.%2.%3.%4.%5.%6.%7."/>
      <w:lvlJc w:val="left"/>
      <w:pPr>
        <w:tabs>
          <w:tab w:val="num" w:pos="3360"/>
        </w:tabs>
        <w:ind w:left="3360" w:hanging="12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decimal"/>
      <w:lvlText w:val="%1.%2.%3.%4.%5.%6.%7.%8."/>
      <w:lvlJc w:val="left"/>
      <w:pPr>
        <w:tabs>
          <w:tab w:val="num" w:pos="3720"/>
        </w:tabs>
        <w:ind w:left="3720" w:hanging="12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decimal"/>
      <w:lvlText w:val="%1.%2.%3.%4.%5.%6.%7.%8.%9."/>
      <w:lvlJc w:val="left"/>
      <w:pPr>
        <w:tabs>
          <w:tab w:val="num" w:pos="4380"/>
        </w:tabs>
        <w:ind w:left="4380" w:hanging="15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2">
    <w:nsid w:val="1ED62A91"/>
    <w:multiLevelType w:val="hybridMultilevel"/>
    <w:tmpl w:val="758AC4A8"/>
    <w:lvl w:ilvl="0" w:tplc="1AFE0BFA">
      <w:start w:val="1"/>
      <w:numFmt w:val="lowerRoman"/>
      <w:lvlText w:val="%1."/>
      <w:lvlJc w:val="righ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0581465"/>
    <w:multiLevelType w:val="hybridMultilevel"/>
    <w:tmpl w:val="3AF8852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1556B6B"/>
    <w:multiLevelType w:val="multilevel"/>
    <w:tmpl w:val="7622686E"/>
    <w:lvl w:ilvl="0">
      <w:start w:val="5"/>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39967EF"/>
    <w:multiLevelType w:val="hybridMultilevel"/>
    <w:tmpl w:val="9934E9B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7BB5A51"/>
    <w:multiLevelType w:val="hybridMultilevel"/>
    <w:tmpl w:val="399C6D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2E006674"/>
    <w:multiLevelType w:val="hybridMultilevel"/>
    <w:tmpl w:val="3BC0B252"/>
    <w:lvl w:ilvl="0" w:tplc="96E8B252">
      <w:start w:val="1"/>
      <w:numFmt w:val="lowerRoman"/>
      <w:lvlText w:val="%1."/>
      <w:lvlJc w:val="right"/>
      <w:pPr>
        <w:ind w:left="720"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E257FDB"/>
    <w:multiLevelType w:val="hybridMultilevel"/>
    <w:tmpl w:val="A6CC7F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A659ED"/>
    <w:multiLevelType w:val="multilevel"/>
    <w:tmpl w:val="38627726"/>
    <w:styleLink w:val="List6"/>
    <w:lvl w:ilvl="0">
      <w:start w:val="1"/>
      <w:numFmt w:val="lowerLetter"/>
      <w:lvlText w:val="%1)"/>
      <w:lvlJc w:val="left"/>
      <w:pPr>
        <w:tabs>
          <w:tab w:val="num" w:pos="1080"/>
        </w:tabs>
        <w:ind w:left="108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740"/>
        </w:tabs>
        <w:ind w:left="17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471"/>
        </w:tabs>
        <w:ind w:left="247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3180"/>
        </w:tabs>
        <w:ind w:left="31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900"/>
        </w:tabs>
        <w:ind w:left="39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631"/>
        </w:tabs>
        <w:ind w:left="463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340"/>
        </w:tabs>
        <w:ind w:left="53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6060"/>
        </w:tabs>
        <w:ind w:left="606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791"/>
        </w:tabs>
        <w:ind w:left="679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0">
    <w:nsid w:val="31042379"/>
    <w:multiLevelType w:val="hybridMultilevel"/>
    <w:tmpl w:val="01D0CB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4140CE"/>
    <w:multiLevelType w:val="multilevel"/>
    <w:tmpl w:val="71DC94B8"/>
    <w:lvl w:ilvl="0">
      <w:start w:val="4"/>
      <w:numFmt w:val="decimal"/>
      <w:lvlText w:val="%1."/>
      <w:lvlJc w:val="left"/>
      <w:pPr>
        <w:tabs>
          <w:tab w:val="num" w:pos="720"/>
        </w:tabs>
        <w:ind w:left="720" w:hanging="360"/>
      </w:pPr>
      <w:rPr>
        <w:b/>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A66156F"/>
    <w:multiLevelType w:val="multilevel"/>
    <w:tmpl w:val="13B8DA0E"/>
    <w:styleLink w:val="List0"/>
    <w:lvl w:ilvl="0">
      <w:start w:val="1"/>
      <w:numFmt w:val="lowerRoman"/>
      <w:lvlText w:val="%1."/>
      <w:lvlJc w:val="left"/>
      <w:pPr>
        <w:tabs>
          <w:tab w:val="num" w:pos="720"/>
        </w:tabs>
        <w:ind w:left="720" w:hanging="455"/>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3">
    <w:nsid w:val="4458299F"/>
    <w:multiLevelType w:val="multilevel"/>
    <w:tmpl w:val="CD9210F8"/>
    <w:styleLink w:val="List51"/>
    <w:lvl w:ilvl="0">
      <w:start w:val="1"/>
      <w:numFmt w:val="lowerLetter"/>
      <w:lvlText w:val="%1)"/>
      <w:lvlJc w:val="left"/>
      <w:pPr>
        <w:tabs>
          <w:tab w:val="num" w:pos="720"/>
        </w:tabs>
        <w:ind w:left="72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4">
    <w:nsid w:val="45406F1A"/>
    <w:multiLevelType w:val="hybridMultilevel"/>
    <w:tmpl w:val="F830D2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89119E3"/>
    <w:multiLevelType w:val="hybridMultilevel"/>
    <w:tmpl w:val="8892C84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9C69D1"/>
    <w:multiLevelType w:val="multilevel"/>
    <w:tmpl w:val="AED00BDA"/>
    <w:styleLink w:val="List8"/>
    <w:lvl w:ilvl="0">
      <w:start w:val="1"/>
      <w:numFmt w:val="lowerRoman"/>
      <w:lvlText w:val="%1."/>
      <w:lvlJc w:val="left"/>
      <w:pPr>
        <w:tabs>
          <w:tab w:val="num" w:pos="720"/>
        </w:tabs>
        <w:ind w:left="720" w:hanging="455"/>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7">
    <w:nsid w:val="54406F78"/>
    <w:multiLevelType w:val="hybridMultilevel"/>
    <w:tmpl w:val="607CDA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BAC2687"/>
    <w:multiLevelType w:val="hybridMultilevel"/>
    <w:tmpl w:val="EB5E086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5D5558E4"/>
    <w:multiLevelType w:val="hybridMultilevel"/>
    <w:tmpl w:val="D048D1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06A1783"/>
    <w:multiLevelType w:val="multilevel"/>
    <w:tmpl w:val="7BF61A6A"/>
    <w:styleLink w:val="List41"/>
    <w:lvl w:ilvl="0">
      <w:start w:val="1"/>
      <w:numFmt w:val="lowerLetter"/>
      <w:lvlText w:val="%1)"/>
      <w:lvlJc w:val="left"/>
      <w:pPr>
        <w:tabs>
          <w:tab w:val="num" w:pos="720"/>
        </w:tabs>
        <w:ind w:left="72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1">
    <w:nsid w:val="66D42C0E"/>
    <w:multiLevelType w:val="hybridMultilevel"/>
    <w:tmpl w:val="B03A403C"/>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67520FBF"/>
    <w:multiLevelType w:val="hybridMultilevel"/>
    <w:tmpl w:val="67DE48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9675466"/>
    <w:multiLevelType w:val="multilevel"/>
    <w:tmpl w:val="10FC0D1A"/>
    <w:lvl w:ilvl="0">
      <w:start w:val="1"/>
      <w:numFmt w:val="decimal"/>
      <w:lvlText w:val="%1."/>
      <w:lvlJc w:val="left"/>
      <w:pPr>
        <w:ind w:left="720" w:hanging="360"/>
      </w:pPr>
      <w:rPr>
        <w:rFonts w:hint="default"/>
        <w:sz w:val="24"/>
        <w:szCs w:val="24"/>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1256563"/>
    <w:multiLevelType w:val="hybridMultilevel"/>
    <w:tmpl w:val="B194FE6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360024E"/>
    <w:multiLevelType w:val="multilevel"/>
    <w:tmpl w:val="2B62CCD8"/>
    <w:styleLink w:val="List21"/>
    <w:lvl w:ilvl="0">
      <w:start w:val="1"/>
      <w:numFmt w:val="lowerRoman"/>
      <w:lvlText w:val="%1."/>
      <w:lvlJc w:val="left"/>
      <w:pPr>
        <w:tabs>
          <w:tab w:val="num" w:pos="1080"/>
        </w:tabs>
        <w:ind w:left="1080" w:hanging="72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6">
    <w:nsid w:val="76E7467D"/>
    <w:multiLevelType w:val="hybridMultilevel"/>
    <w:tmpl w:val="BFDAA5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756001C"/>
    <w:multiLevelType w:val="multilevel"/>
    <w:tmpl w:val="CD0E1744"/>
    <w:styleLink w:val="List10"/>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8">
    <w:nsid w:val="7BBE6F7F"/>
    <w:multiLevelType w:val="hybridMultilevel"/>
    <w:tmpl w:val="3844DC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8"/>
  </w:num>
  <w:num w:numId="3">
    <w:abstractNumId w:val="25"/>
  </w:num>
  <w:num w:numId="4">
    <w:abstractNumId w:val="13"/>
  </w:num>
  <w:num w:numId="5">
    <w:abstractNumId w:val="17"/>
  </w:num>
  <w:num w:numId="6">
    <w:abstractNumId w:val="28"/>
  </w:num>
  <w:num w:numId="7">
    <w:abstractNumId w:val="16"/>
  </w:num>
  <w:num w:numId="8">
    <w:abstractNumId w:val="33"/>
  </w:num>
  <w:num w:numId="9">
    <w:abstractNumId w:val="4"/>
  </w:num>
  <w:num w:numId="10">
    <w:abstractNumId w:val="22"/>
  </w:num>
  <w:num w:numId="11">
    <w:abstractNumId w:val="1"/>
  </w:num>
  <w:num w:numId="12">
    <w:abstractNumId w:val="35"/>
  </w:num>
  <w:num w:numId="13">
    <w:abstractNumId w:val="0"/>
  </w:num>
  <w:num w:numId="14">
    <w:abstractNumId w:val="30"/>
  </w:num>
  <w:num w:numId="15">
    <w:abstractNumId w:val="23"/>
  </w:num>
  <w:num w:numId="16">
    <w:abstractNumId w:val="19"/>
  </w:num>
  <w:num w:numId="17">
    <w:abstractNumId w:val="11"/>
  </w:num>
  <w:num w:numId="18">
    <w:abstractNumId w:val="26"/>
  </w:num>
  <w:num w:numId="19">
    <w:abstractNumId w:val="3"/>
  </w:num>
  <w:num w:numId="20">
    <w:abstractNumId w:val="37"/>
  </w:num>
  <w:num w:numId="21">
    <w:abstractNumId w:val="5"/>
  </w:num>
  <w:num w:numId="22">
    <w:abstractNumId w:val="6"/>
  </w:num>
  <w:num w:numId="23">
    <w:abstractNumId w:val="10"/>
  </w:num>
  <w:num w:numId="24">
    <w:abstractNumId w:val="34"/>
  </w:num>
  <w:num w:numId="25">
    <w:abstractNumId w:val="15"/>
  </w:num>
  <w:num w:numId="26">
    <w:abstractNumId w:val="7"/>
  </w:num>
  <w:num w:numId="27">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7"/>
  </w:num>
  <w:num w:numId="30">
    <w:abstractNumId w:val="24"/>
  </w:num>
  <w:num w:numId="31">
    <w:abstractNumId w:val="36"/>
  </w:num>
  <w:num w:numId="32">
    <w:abstractNumId w:val="31"/>
  </w:num>
  <w:num w:numId="33">
    <w:abstractNumId w:val="2"/>
  </w:num>
  <w:num w:numId="34">
    <w:abstractNumId w:val="18"/>
  </w:num>
  <w:num w:numId="35">
    <w:abstractNumId w:val="32"/>
  </w:num>
  <w:num w:numId="36">
    <w:abstractNumId w:val="29"/>
  </w:num>
  <w:num w:numId="37">
    <w:abstractNumId w:val="12"/>
  </w:num>
  <w:num w:numId="38">
    <w:abstractNumId w:val="9"/>
  </w:num>
  <w:num w:numId="3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7B5"/>
    <w:rsid w:val="0001653F"/>
    <w:rsid w:val="00026072"/>
    <w:rsid w:val="00031920"/>
    <w:rsid w:val="000426DB"/>
    <w:rsid w:val="00050646"/>
    <w:rsid w:val="00057D0C"/>
    <w:rsid w:val="0006389F"/>
    <w:rsid w:val="000A3CD6"/>
    <w:rsid w:val="000A4E52"/>
    <w:rsid w:val="000B35D1"/>
    <w:rsid w:val="000B40B0"/>
    <w:rsid w:val="000B4E83"/>
    <w:rsid w:val="000E0C5D"/>
    <w:rsid w:val="00123149"/>
    <w:rsid w:val="0013514F"/>
    <w:rsid w:val="0013520F"/>
    <w:rsid w:val="0017053F"/>
    <w:rsid w:val="00172470"/>
    <w:rsid w:val="0017654A"/>
    <w:rsid w:val="00187F66"/>
    <w:rsid w:val="00190226"/>
    <w:rsid w:val="001A3C56"/>
    <w:rsid w:val="001B0C06"/>
    <w:rsid w:val="001C6AC8"/>
    <w:rsid w:val="001D6228"/>
    <w:rsid w:val="001E6955"/>
    <w:rsid w:val="001E6E77"/>
    <w:rsid w:val="00201B92"/>
    <w:rsid w:val="0022088C"/>
    <w:rsid w:val="00275C84"/>
    <w:rsid w:val="00285BA3"/>
    <w:rsid w:val="00287740"/>
    <w:rsid w:val="002A0A5B"/>
    <w:rsid w:val="002B0DA4"/>
    <w:rsid w:val="002D1821"/>
    <w:rsid w:val="002D1FE6"/>
    <w:rsid w:val="002F56F6"/>
    <w:rsid w:val="00316FA3"/>
    <w:rsid w:val="00327B95"/>
    <w:rsid w:val="00347449"/>
    <w:rsid w:val="003611DA"/>
    <w:rsid w:val="0037470A"/>
    <w:rsid w:val="00390171"/>
    <w:rsid w:val="003903C5"/>
    <w:rsid w:val="003A6496"/>
    <w:rsid w:val="003B49EB"/>
    <w:rsid w:val="003C05A9"/>
    <w:rsid w:val="003C361E"/>
    <w:rsid w:val="003C3625"/>
    <w:rsid w:val="003D76C8"/>
    <w:rsid w:val="003E5A9A"/>
    <w:rsid w:val="00453ED1"/>
    <w:rsid w:val="00457807"/>
    <w:rsid w:val="0046666C"/>
    <w:rsid w:val="0048019B"/>
    <w:rsid w:val="00482C25"/>
    <w:rsid w:val="00492F69"/>
    <w:rsid w:val="004944E5"/>
    <w:rsid w:val="0049629E"/>
    <w:rsid w:val="004D2C7B"/>
    <w:rsid w:val="00514369"/>
    <w:rsid w:val="005255E3"/>
    <w:rsid w:val="00531867"/>
    <w:rsid w:val="00557B29"/>
    <w:rsid w:val="00585236"/>
    <w:rsid w:val="0058644C"/>
    <w:rsid w:val="005A1091"/>
    <w:rsid w:val="005A2AF1"/>
    <w:rsid w:val="005A6A3F"/>
    <w:rsid w:val="005A6C10"/>
    <w:rsid w:val="005C7196"/>
    <w:rsid w:val="005E33A0"/>
    <w:rsid w:val="005E36F1"/>
    <w:rsid w:val="005E4242"/>
    <w:rsid w:val="005F5051"/>
    <w:rsid w:val="005F7043"/>
    <w:rsid w:val="00630AC9"/>
    <w:rsid w:val="0064437F"/>
    <w:rsid w:val="00675D4A"/>
    <w:rsid w:val="00676926"/>
    <w:rsid w:val="0067738D"/>
    <w:rsid w:val="006A6A87"/>
    <w:rsid w:val="006A6FBC"/>
    <w:rsid w:val="006E487B"/>
    <w:rsid w:val="007164D8"/>
    <w:rsid w:val="00721850"/>
    <w:rsid w:val="00756A5B"/>
    <w:rsid w:val="0078070C"/>
    <w:rsid w:val="007852CB"/>
    <w:rsid w:val="00796210"/>
    <w:rsid w:val="007C520B"/>
    <w:rsid w:val="008065B4"/>
    <w:rsid w:val="00810838"/>
    <w:rsid w:val="008123F1"/>
    <w:rsid w:val="00814F47"/>
    <w:rsid w:val="00815EB7"/>
    <w:rsid w:val="00823422"/>
    <w:rsid w:val="00832BA3"/>
    <w:rsid w:val="008620E5"/>
    <w:rsid w:val="00887869"/>
    <w:rsid w:val="008945FE"/>
    <w:rsid w:val="008A459F"/>
    <w:rsid w:val="008A6276"/>
    <w:rsid w:val="008B6E6E"/>
    <w:rsid w:val="008C2568"/>
    <w:rsid w:val="008F06E3"/>
    <w:rsid w:val="0090574B"/>
    <w:rsid w:val="00930696"/>
    <w:rsid w:val="00961405"/>
    <w:rsid w:val="00976501"/>
    <w:rsid w:val="009802FB"/>
    <w:rsid w:val="00995D44"/>
    <w:rsid w:val="009A4268"/>
    <w:rsid w:val="009D4EFD"/>
    <w:rsid w:val="00A147DA"/>
    <w:rsid w:val="00A226C4"/>
    <w:rsid w:val="00A24800"/>
    <w:rsid w:val="00A24D73"/>
    <w:rsid w:val="00A27B98"/>
    <w:rsid w:val="00A53DA5"/>
    <w:rsid w:val="00A571D0"/>
    <w:rsid w:val="00A64755"/>
    <w:rsid w:val="00A70732"/>
    <w:rsid w:val="00A83866"/>
    <w:rsid w:val="00A866B2"/>
    <w:rsid w:val="00A87B5C"/>
    <w:rsid w:val="00AA11D4"/>
    <w:rsid w:val="00AB4B80"/>
    <w:rsid w:val="00AE7E5C"/>
    <w:rsid w:val="00B039D8"/>
    <w:rsid w:val="00B16B13"/>
    <w:rsid w:val="00B26A4A"/>
    <w:rsid w:val="00B36831"/>
    <w:rsid w:val="00B43AED"/>
    <w:rsid w:val="00B46E23"/>
    <w:rsid w:val="00B52781"/>
    <w:rsid w:val="00B84D1E"/>
    <w:rsid w:val="00B93C29"/>
    <w:rsid w:val="00BB1DC4"/>
    <w:rsid w:val="00BD5BBF"/>
    <w:rsid w:val="00BE5740"/>
    <w:rsid w:val="00BE5FBE"/>
    <w:rsid w:val="00BE6847"/>
    <w:rsid w:val="00C33BDA"/>
    <w:rsid w:val="00C36A85"/>
    <w:rsid w:val="00C5707C"/>
    <w:rsid w:val="00C7264B"/>
    <w:rsid w:val="00C83029"/>
    <w:rsid w:val="00C91660"/>
    <w:rsid w:val="00C96EBD"/>
    <w:rsid w:val="00CA6199"/>
    <w:rsid w:val="00CC28D0"/>
    <w:rsid w:val="00CF71A1"/>
    <w:rsid w:val="00D06AF3"/>
    <w:rsid w:val="00D171F0"/>
    <w:rsid w:val="00D517C8"/>
    <w:rsid w:val="00D53C9C"/>
    <w:rsid w:val="00D624E5"/>
    <w:rsid w:val="00D74552"/>
    <w:rsid w:val="00DA499D"/>
    <w:rsid w:val="00DB2DEE"/>
    <w:rsid w:val="00E1143B"/>
    <w:rsid w:val="00E12FB2"/>
    <w:rsid w:val="00E25BC0"/>
    <w:rsid w:val="00E350AD"/>
    <w:rsid w:val="00E37B4A"/>
    <w:rsid w:val="00E42252"/>
    <w:rsid w:val="00E60C9E"/>
    <w:rsid w:val="00E64B08"/>
    <w:rsid w:val="00E8460D"/>
    <w:rsid w:val="00E858CE"/>
    <w:rsid w:val="00EA185B"/>
    <w:rsid w:val="00EB46B0"/>
    <w:rsid w:val="00ED214F"/>
    <w:rsid w:val="00EE08A2"/>
    <w:rsid w:val="00EE2690"/>
    <w:rsid w:val="00EE4B50"/>
    <w:rsid w:val="00EE557E"/>
    <w:rsid w:val="00EF66D5"/>
    <w:rsid w:val="00F057B5"/>
    <w:rsid w:val="00F1135C"/>
    <w:rsid w:val="00F12A8E"/>
    <w:rsid w:val="00F14477"/>
    <w:rsid w:val="00F22C86"/>
    <w:rsid w:val="00F33956"/>
    <w:rsid w:val="00F44C2C"/>
    <w:rsid w:val="00F46F29"/>
    <w:rsid w:val="00F47350"/>
    <w:rsid w:val="00F86A54"/>
    <w:rsid w:val="00FA473D"/>
    <w:rsid w:val="00FA4B92"/>
    <w:rsid w:val="00FB11DA"/>
    <w:rsid w:val="00FC00AE"/>
    <w:rsid w:val="00FC46C5"/>
    <w:rsid w:val="00FE504A"/>
    <w:rsid w:val="00FE7916"/>
    <w:rsid w:val="00FF187E"/>
    <w:rsid w:val="00FF6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A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08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10838"/>
    <w:pPr>
      <w:tabs>
        <w:tab w:val="center" w:pos="4153"/>
        <w:tab w:val="right" w:pos="8306"/>
      </w:tabs>
    </w:pPr>
  </w:style>
  <w:style w:type="character" w:styleId="PageNumber">
    <w:name w:val="page number"/>
    <w:basedOn w:val="DefaultParagraphFont"/>
    <w:rsid w:val="00810838"/>
  </w:style>
  <w:style w:type="paragraph" w:styleId="BalloonText">
    <w:name w:val="Balloon Text"/>
    <w:basedOn w:val="Normal"/>
    <w:semiHidden/>
    <w:rsid w:val="003C361E"/>
    <w:rPr>
      <w:rFonts w:ascii="Tahoma" w:hAnsi="Tahoma" w:cs="Tahoma"/>
      <w:sz w:val="16"/>
      <w:szCs w:val="16"/>
    </w:rPr>
  </w:style>
  <w:style w:type="character" w:styleId="CommentReference">
    <w:name w:val="annotation reference"/>
    <w:semiHidden/>
    <w:rsid w:val="00BE5740"/>
    <w:rPr>
      <w:sz w:val="16"/>
      <w:szCs w:val="16"/>
    </w:rPr>
  </w:style>
  <w:style w:type="paragraph" w:styleId="CommentText">
    <w:name w:val="annotation text"/>
    <w:basedOn w:val="Normal"/>
    <w:semiHidden/>
    <w:rsid w:val="00BE5740"/>
    <w:rPr>
      <w:sz w:val="20"/>
      <w:szCs w:val="20"/>
    </w:rPr>
  </w:style>
  <w:style w:type="paragraph" w:styleId="CommentSubject">
    <w:name w:val="annotation subject"/>
    <w:basedOn w:val="CommentText"/>
    <w:next w:val="CommentText"/>
    <w:semiHidden/>
    <w:rsid w:val="00BE5740"/>
    <w:rPr>
      <w:b/>
      <w:bCs/>
    </w:rPr>
  </w:style>
  <w:style w:type="paragraph" w:styleId="Header">
    <w:name w:val="header"/>
    <w:basedOn w:val="Normal"/>
    <w:rsid w:val="00285BA3"/>
    <w:pPr>
      <w:tabs>
        <w:tab w:val="center" w:pos="4153"/>
        <w:tab w:val="right" w:pos="8306"/>
      </w:tabs>
    </w:pPr>
  </w:style>
  <w:style w:type="character" w:customStyle="1" w:styleId="FooterChar">
    <w:name w:val="Footer Char"/>
    <w:link w:val="Footer"/>
    <w:uiPriority w:val="99"/>
    <w:rsid w:val="00FC00AE"/>
    <w:rPr>
      <w:sz w:val="24"/>
      <w:szCs w:val="24"/>
    </w:rPr>
  </w:style>
  <w:style w:type="paragraph" w:styleId="ListParagraph">
    <w:name w:val="List Paragraph"/>
    <w:basedOn w:val="Normal"/>
    <w:uiPriority w:val="34"/>
    <w:qFormat/>
    <w:rsid w:val="00B93C29"/>
    <w:pPr>
      <w:ind w:left="720"/>
    </w:pPr>
  </w:style>
  <w:style w:type="numbering" w:customStyle="1" w:styleId="ImportedStyle1">
    <w:name w:val="Imported Style 1"/>
    <w:rsid w:val="00EE4B50"/>
    <w:pPr>
      <w:numPr>
        <w:numId w:val="9"/>
      </w:numPr>
    </w:pPr>
  </w:style>
  <w:style w:type="numbering" w:customStyle="1" w:styleId="List0">
    <w:name w:val="List 0"/>
    <w:basedOn w:val="NoList"/>
    <w:rsid w:val="00EE4B50"/>
    <w:pPr>
      <w:numPr>
        <w:numId w:val="10"/>
      </w:numPr>
    </w:pPr>
  </w:style>
  <w:style w:type="numbering" w:customStyle="1" w:styleId="List1">
    <w:name w:val="List 1"/>
    <w:basedOn w:val="NoList"/>
    <w:rsid w:val="00EE4B50"/>
    <w:pPr>
      <w:numPr>
        <w:numId w:val="11"/>
      </w:numPr>
    </w:pPr>
  </w:style>
  <w:style w:type="numbering" w:customStyle="1" w:styleId="List21">
    <w:name w:val="List 21"/>
    <w:basedOn w:val="NoList"/>
    <w:rsid w:val="00EE4B50"/>
    <w:pPr>
      <w:numPr>
        <w:numId w:val="12"/>
      </w:numPr>
    </w:pPr>
  </w:style>
  <w:style w:type="numbering" w:customStyle="1" w:styleId="List31">
    <w:name w:val="List 31"/>
    <w:basedOn w:val="NoList"/>
    <w:rsid w:val="00EE4B50"/>
    <w:pPr>
      <w:numPr>
        <w:numId w:val="13"/>
      </w:numPr>
    </w:pPr>
  </w:style>
  <w:style w:type="numbering" w:customStyle="1" w:styleId="List41">
    <w:name w:val="List 41"/>
    <w:basedOn w:val="NoList"/>
    <w:rsid w:val="00EE4B50"/>
    <w:pPr>
      <w:numPr>
        <w:numId w:val="14"/>
      </w:numPr>
    </w:pPr>
  </w:style>
  <w:style w:type="numbering" w:customStyle="1" w:styleId="List51">
    <w:name w:val="List 51"/>
    <w:basedOn w:val="NoList"/>
    <w:rsid w:val="00EE4B50"/>
    <w:pPr>
      <w:numPr>
        <w:numId w:val="15"/>
      </w:numPr>
    </w:pPr>
  </w:style>
  <w:style w:type="numbering" w:customStyle="1" w:styleId="List6">
    <w:name w:val="List 6"/>
    <w:basedOn w:val="NoList"/>
    <w:rsid w:val="00EE4B50"/>
    <w:pPr>
      <w:numPr>
        <w:numId w:val="16"/>
      </w:numPr>
    </w:pPr>
  </w:style>
  <w:style w:type="numbering" w:customStyle="1" w:styleId="List7">
    <w:name w:val="List 7"/>
    <w:basedOn w:val="NoList"/>
    <w:rsid w:val="00EE4B50"/>
    <w:pPr>
      <w:numPr>
        <w:numId w:val="17"/>
      </w:numPr>
    </w:pPr>
  </w:style>
  <w:style w:type="numbering" w:customStyle="1" w:styleId="List8">
    <w:name w:val="List 8"/>
    <w:basedOn w:val="NoList"/>
    <w:rsid w:val="00EE4B50"/>
    <w:pPr>
      <w:numPr>
        <w:numId w:val="18"/>
      </w:numPr>
    </w:pPr>
  </w:style>
  <w:style w:type="numbering" w:customStyle="1" w:styleId="List9">
    <w:name w:val="List 9"/>
    <w:basedOn w:val="NoList"/>
    <w:rsid w:val="00EE4B50"/>
    <w:pPr>
      <w:numPr>
        <w:numId w:val="19"/>
      </w:numPr>
    </w:pPr>
  </w:style>
  <w:style w:type="numbering" w:customStyle="1" w:styleId="List10">
    <w:name w:val="List 10"/>
    <w:basedOn w:val="NoList"/>
    <w:rsid w:val="00EE4B50"/>
    <w:pPr>
      <w:numPr>
        <w:numId w:val="20"/>
      </w:numPr>
    </w:pPr>
  </w:style>
  <w:style w:type="numbering" w:customStyle="1" w:styleId="List11">
    <w:name w:val="List 11"/>
    <w:basedOn w:val="NoList"/>
    <w:rsid w:val="00EE4B50"/>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A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08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10838"/>
    <w:pPr>
      <w:tabs>
        <w:tab w:val="center" w:pos="4153"/>
        <w:tab w:val="right" w:pos="8306"/>
      </w:tabs>
    </w:pPr>
  </w:style>
  <w:style w:type="character" w:styleId="PageNumber">
    <w:name w:val="page number"/>
    <w:basedOn w:val="DefaultParagraphFont"/>
    <w:rsid w:val="00810838"/>
  </w:style>
  <w:style w:type="paragraph" w:styleId="BalloonText">
    <w:name w:val="Balloon Text"/>
    <w:basedOn w:val="Normal"/>
    <w:semiHidden/>
    <w:rsid w:val="003C361E"/>
    <w:rPr>
      <w:rFonts w:ascii="Tahoma" w:hAnsi="Tahoma" w:cs="Tahoma"/>
      <w:sz w:val="16"/>
      <w:szCs w:val="16"/>
    </w:rPr>
  </w:style>
  <w:style w:type="character" w:styleId="CommentReference">
    <w:name w:val="annotation reference"/>
    <w:semiHidden/>
    <w:rsid w:val="00BE5740"/>
    <w:rPr>
      <w:sz w:val="16"/>
      <w:szCs w:val="16"/>
    </w:rPr>
  </w:style>
  <w:style w:type="paragraph" w:styleId="CommentText">
    <w:name w:val="annotation text"/>
    <w:basedOn w:val="Normal"/>
    <w:semiHidden/>
    <w:rsid w:val="00BE5740"/>
    <w:rPr>
      <w:sz w:val="20"/>
      <w:szCs w:val="20"/>
    </w:rPr>
  </w:style>
  <w:style w:type="paragraph" w:styleId="CommentSubject">
    <w:name w:val="annotation subject"/>
    <w:basedOn w:val="CommentText"/>
    <w:next w:val="CommentText"/>
    <w:semiHidden/>
    <w:rsid w:val="00BE5740"/>
    <w:rPr>
      <w:b/>
      <w:bCs/>
    </w:rPr>
  </w:style>
  <w:style w:type="paragraph" w:styleId="Header">
    <w:name w:val="header"/>
    <w:basedOn w:val="Normal"/>
    <w:rsid w:val="00285BA3"/>
    <w:pPr>
      <w:tabs>
        <w:tab w:val="center" w:pos="4153"/>
        <w:tab w:val="right" w:pos="8306"/>
      </w:tabs>
    </w:pPr>
  </w:style>
  <w:style w:type="character" w:customStyle="1" w:styleId="FooterChar">
    <w:name w:val="Footer Char"/>
    <w:link w:val="Footer"/>
    <w:uiPriority w:val="99"/>
    <w:rsid w:val="00FC00AE"/>
    <w:rPr>
      <w:sz w:val="24"/>
      <w:szCs w:val="24"/>
    </w:rPr>
  </w:style>
  <w:style w:type="paragraph" w:styleId="ListParagraph">
    <w:name w:val="List Paragraph"/>
    <w:basedOn w:val="Normal"/>
    <w:uiPriority w:val="34"/>
    <w:qFormat/>
    <w:rsid w:val="00B93C29"/>
    <w:pPr>
      <w:ind w:left="720"/>
    </w:pPr>
  </w:style>
  <w:style w:type="numbering" w:customStyle="1" w:styleId="ImportedStyle1">
    <w:name w:val="Imported Style 1"/>
    <w:rsid w:val="00EE4B50"/>
    <w:pPr>
      <w:numPr>
        <w:numId w:val="9"/>
      </w:numPr>
    </w:pPr>
  </w:style>
  <w:style w:type="numbering" w:customStyle="1" w:styleId="List0">
    <w:name w:val="List 0"/>
    <w:basedOn w:val="NoList"/>
    <w:rsid w:val="00EE4B50"/>
    <w:pPr>
      <w:numPr>
        <w:numId w:val="10"/>
      </w:numPr>
    </w:pPr>
  </w:style>
  <w:style w:type="numbering" w:customStyle="1" w:styleId="List1">
    <w:name w:val="List 1"/>
    <w:basedOn w:val="NoList"/>
    <w:rsid w:val="00EE4B50"/>
    <w:pPr>
      <w:numPr>
        <w:numId w:val="11"/>
      </w:numPr>
    </w:pPr>
  </w:style>
  <w:style w:type="numbering" w:customStyle="1" w:styleId="List21">
    <w:name w:val="List 21"/>
    <w:basedOn w:val="NoList"/>
    <w:rsid w:val="00EE4B50"/>
    <w:pPr>
      <w:numPr>
        <w:numId w:val="12"/>
      </w:numPr>
    </w:pPr>
  </w:style>
  <w:style w:type="numbering" w:customStyle="1" w:styleId="List31">
    <w:name w:val="List 31"/>
    <w:basedOn w:val="NoList"/>
    <w:rsid w:val="00EE4B50"/>
    <w:pPr>
      <w:numPr>
        <w:numId w:val="13"/>
      </w:numPr>
    </w:pPr>
  </w:style>
  <w:style w:type="numbering" w:customStyle="1" w:styleId="List41">
    <w:name w:val="List 41"/>
    <w:basedOn w:val="NoList"/>
    <w:rsid w:val="00EE4B50"/>
    <w:pPr>
      <w:numPr>
        <w:numId w:val="14"/>
      </w:numPr>
    </w:pPr>
  </w:style>
  <w:style w:type="numbering" w:customStyle="1" w:styleId="List51">
    <w:name w:val="List 51"/>
    <w:basedOn w:val="NoList"/>
    <w:rsid w:val="00EE4B50"/>
    <w:pPr>
      <w:numPr>
        <w:numId w:val="15"/>
      </w:numPr>
    </w:pPr>
  </w:style>
  <w:style w:type="numbering" w:customStyle="1" w:styleId="List6">
    <w:name w:val="List 6"/>
    <w:basedOn w:val="NoList"/>
    <w:rsid w:val="00EE4B50"/>
    <w:pPr>
      <w:numPr>
        <w:numId w:val="16"/>
      </w:numPr>
    </w:pPr>
  </w:style>
  <w:style w:type="numbering" w:customStyle="1" w:styleId="List7">
    <w:name w:val="List 7"/>
    <w:basedOn w:val="NoList"/>
    <w:rsid w:val="00EE4B50"/>
    <w:pPr>
      <w:numPr>
        <w:numId w:val="17"/>
      </w:numPr>
    </w:pPr>
  </w:style>
  <w:style w:type="numbering" w:customStyle="1" w:styleId="List8">
    <w:name w:val="List 8"/>
    <w:basedOn w:val="NoList"/>
    <w:rsid w:val="00EE4B50"/>
    <w:pPr>
      <w:numPr>
        <w:numId w:val="18"/>
      </w:numPr>
    </w:pPr>
  </w:style>
  <w:style w:type="numbering" w:customStyle="1" w:styleId="List9">
    <w:name w:val="List 9"/>
    <w:basedOn w:val="NoList"/>
    <w:rsid w:val="00EE4B50"/>
    <w:pPr>
      <w:numPr>
        <w:numId w:val="19"/>
      </w:numPr>
    </w:pPr>
  </w:style>
  <w:style w:type="numbering" w:customStyle="1" w:styleId="List10">
    <w:name w:val="List 10"/>
    <w:basedOn w:val="NoList"/>
    <w:rsid w:val="00EE4B50"/>
    <w:pPr>
      <w:numPr>
        <w:numId w:val="20"/>
      </w:numPr>
    </w:pPr>
  </w:style>
  <w:style w:type="numbering" w:customStyle="1" w:styleId="List11">
    <w:name w:val="List 11"/>
    <w:basedOn w:val="NoList"/>
    <w:rsid w:val="00EE4B50"/>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589">
      <w:bodyDiv w:val="1"/>
      <w:marLeft w:val="0"/>
      <w:marRight w:val="0"/>
      <w:marTop w:val="0"/>
      <w:marBottom w:val="0"/>
      <w:divBdr>
        <w:top w:val="none" w:sz="0" w:space="0" w:color="auto"/>
        <w:left w:val="none" w:sz="0" w:space="0" w:color="auto"/>
        <w:bottom w:val="none" w:sz="0" w:space="0" w:color="auto"/>
        <w:right w:val="none" w:sz="0" w:space="0" w:color="auto"/>
      </w:divBdr>
    </w:div>
    <w:div w:id="171996240">
      <w:bodyDiv w:val="1"/>
      <w:marLeft w:val="0"/>
      <w:marRight w:val="0"/>
      <w:marTop w:val="0"/>
      <w:marBottom w:val="0"/>
      <w:divBdr>
        <w:top w:val="none" w:sz="0" w:space="0" w:color="auto"/>
        <w:left w:val="none" w:sz="0" w:space="0" w:color="auto"/>
        <w:bottom w:val="none" w:sz="0" w:space="0" w:color="auto"/>
        <w:right w:val="none" w:sz="0" w:space="0" w:color="auto"/>
      </w:divBdr>
    </w:div>
    <w:div w:id="226308193">
      <w:bodyDiv w:val="1"/>
      <w:marLeft w:val="0"/>
      <w:marRight w:val="0"/>
      <w:marTop w:val="0"/>
      <w:marBottom w:val="0"/>
      <w:divBdr>
        <w:top w:val="none" w:sz="0" w:space="0" w:color="auto"/>
        <w:left w:val="none" w:sz="0" w:space="0" w:color="auto"/>
        <w:bottom w:val="none" w:sz="0" w:space="0" w:color="auto"/>
        <w:right w:val="none" w:sz="0" w:space="0" w:color="auto"/>
      </w:divBdr>
    </w:div>
    <w:div w:id="235096457">
      <w:bodyDiv w:val="1"/>
      <w:marLeft w:val="0"/>
      <w:marRight w:val="0"/>
      <w:marTop w:val="0"/>
      <w:marBottom w:val="0"/>
      <w:divBdr>
        <w:top w:val="none" w:sz="0" w:space="0" w:color="auto"/>
        <w:left w:val="none" w:sz="0" w:space="0" w:color="auto"/>
        <w:bottom w:val="none" w:sz="0" w:space="0" w:color="auto"/>
        <w:right w:val="none" w:sz="0" w:space="0" w:color="auto"/>
      </w:divBdr>
    </w:div>
    <w:div w:id="341248817">
      <w:bodyDiv w:val="1"/>
      <w:marLeft w:val="0"/>
      <w:marRight w:val="0"/>
      <w:marTop w:val="0"/>
      <w:marBottom w:val="0"/>
      <w:divBdr>
        <w:top w:val="none" w:sz="0" w:space="0" w:color="auto"/>
        <w:left w:val="none" w:sz="0" w:space="0" w:color="auto"/>
        <w:bottom w:val="none" w:sz="0" w:space="0" w:color="auto"/>
        <w:right w:val="none" w:sz="0" w:space="0" w:color="auto"/>
      </w:divBdr>
    </w:div>
    <w:div w:id="480463588">
      <w:bodyDiv w:val="1"/>
      <w:marLeft w:val="0"/>
      <w:marRight w:val="0"/>
      <w:marTop w:val="0"/>
      <w:marBottom w:val="0"/>
      <w:divBdr>
        <w:top w:val="none" w:sz="0" w:space="0" w:color="auto"/>
        <w:left w:val="none" w:sz="0" w:space="0" w:color="auto"/>
        <w:bottom w:val="none" w:sz="0" w:space="0" w:color="auto"/>
        <w:right w:val="none" w:sz="0" w:space="0" w:color="auto"/>
      </w:divBdr>
    </w:div>
    <w:div w:id="485517054">
      <w:bodyDiv w:val="1"/>
      <w:marLeft w:val="0"/>
      <w:marRight w:val="0"/>
      <w:marTop w:val="0"/>
      <w:marBottom w:val="0"/>
      <w:divBdr>
        <w:top w:val="none" w:sz="0" w:space="0" w:color="auto"/>
        <w:left w:val="none" w:sz="0" w:space="0" w:color="auto"/>
        <w:bottom w:val="none" w:sz="0" w:space="0" w:color="auto"/>
        <w:right w:val="none" w:sz="0" w:space="0" w:color="auto"/>
      </w:divBdr>
    </w:div>
    <w:div w:id="645739139">
      <w:bodyDiv w:val="1"/>
      <w:marLeft w:val="0"/>
      <w:marRight w:val="0"/>
      <w:marTop w:val="0"/>
      <w:marBottom w:val="0"/>
      <w:divBdr>
        <w:top w:val="none" w:sz="0" w:space="0" w:color="auto"/>
        <w:left w:val="none" w:sz="0" w:space="0" w:color="auto"/>
        <w:bottom w:val="none" w:sz="0" w:space="0" w:color="auto"/>
        <w:right w:val="none" w:sz="0" w:space="0" w:color="auto"/>
      </w:divBdr>
    </w:div>
    <w:div w:id="646203426">
      <w:bodyDiv w:val="1"/>
      <w:marLeft w:val="0"/>
      <w:marRight w:val="0"/>
      <w:marTop w:val="0"/>
      <w:marBottom w:val="0"/>
      <w:divBdr>
        <w:top w:val="none" w:sz="0" w:space="0" w:color="auto"/>
        <w:left w:val="none" w:sz="0" w:space="0" w:color="auto"/>
        <w:bottom w:val="none" w:sz="0" w:space="0" w:color="auto"/>
        <w:right w:val="none" w:sz="0" w:space="0" w:color="auto"/>
      </w:divBdr>
    </w:div>
    <w:div w:id="689792740">
      <w:bodyDiv w:val="1"/>
      <w:marLeft w:val="0"/>
      <w:marRight w:val="0"/>
      <w:marTop w:val="0"/>
      <w:marBottom w:val="0"/>
      <w:divBdr>
        <w:top w:val="none" w:sz="0" w:space="0" w:color="auto"/>
        <w:left w:val="none" w:sz="0" w:space="0" w:color="auto"/>
        <w:bottom w:val="none" w:sz="0" w:space="0" w:color="auto"/>
        <w:right w:val="none" w:sz="0" w:space="0" w:color="auto"/>
      </w:divBdr>
    </w:div>
    <w:div w:id="1123305768">
      <w:bodyDiv w:val="1"/>
      <w:marLeft w:val="0"/>
      <w:marRight w:val="0"/>
      <w:marTop w:val="0"/>
      <w:marBottom w:val="0"/>
      <w:divBdr>
        <w:top w:val="none" w:sz="0" w:space="0" w:color="auto"/>
        <w:left w:val="none" w:sz="0" w:space="0" w:color="auto"/>
        <w:bottom w:val="none" w:sz="0" w:space="0" w:color="auto"/>
        <w:right w:val="none" w:sz="0" w:space="0" w:color="auto"/>
      </w:divBdr>
    </w:div>
    <w:div w:id="1126970587">
      <w:bodyDiv w:val="1"/>
      <w:marLeft w:val="0"/>
      <w:marRight w:val="0"/>
      <w:marTop w:val="0"/>
      <w:marBottom w:val="0"/>
      <w:divBdr>
        <w:top w:val="none" w:sz="0" w:space="0" w:color="auto"/>
        <w:left w:val="none" w:sz="0" w:space="0" w:color="auto"/>
        <w:bottom w:val="none" w:sz="0" w:space="0" w:color="auto"/>
        <w:right w:val="none" w:sz="0" w:space="0" w:color="auto"/>
      </w:divBdr>
    </w:div>
    <w:div w:id="1303198179">
      <w:bodyDiv w:val="1"/>
      <w:marLeft w:val="0"/>
      <w:marRight w:val="0"/>
      <w:marTop w:val="0"/>
      <w:marBottom w:val="0"/>
      <w:divBdr>
        <w:top w:val="none" w:sz="0" w:space="0" w:color="auto"/>
        <w:left w:val="none" w:sz="0" w:space="0" w:color="auto"/>
        <w:bottom w:val="none" w:sz="0" w:space="0" w:color="auto"/>
        <w:right w:val="none" w:sz="0" w:space="0" w:color="auto"/>
      </w:divBdr>
    </w:div>
    <w:div w:id="1416050402">
      <w:bodyDiv w:val="1"/>
      <w:marLeft w:val="0"/>
      <w:marRight w:val="0"/>
      <w:marTop w:val="0"/>
      <w:marBottom w:val="0"/>
      <w:divBdr>
        <w:top w:val="none" w:sz="0" w:space="0" w:color="auto"/>
        <w:left w:val="none" w:sz="0" w:space="0" w:color="auto"/>
        <w:bottom w:val="none" w:sz="0" w:space="0" w:color="auto"/>
        <w:right w:val="none" w:sz="0" w:space="0" w:color="auto"/>
      </w:divBdr>
    </w:div>
    <w:div w:id="1453132116">
      <w:bodyDiv w:val="1"/>
      <w:marLeft w:val="0"/>
      <w:marRight w:val="0"/>
      <w:marTop w:val="0"/>
      <w:marBottom w:val="0"/>
      <w:divBdr>
        <w:top w:val="none" w:sz="0" w:space="0" w:color="auto"/>
        <w:left w:val="none" w:sz="0" w:space="0" w:color="auto"/>
        <w:bottom w:val="none" w:sz="0" w:space="0" w:color="auto"/>
        <w:right w:val="none" w:sz="0" w:space="0" w:color="auto"/>
      </w:divBdr>
    </w:div>
    <w:div w:id="1555118963">
      <w:bodyDiv w:val="1"/>
      <w:marLeft w:val="0"/>
      <w:marRight w:val="0"/>
      <w:marTop w:val="0"/>
      <w:marBottom w:val="0"/>
      <w:divBdr>
        <w:top w:val="none" w:sz="0" w:space="0" w:color="auto"/>
        <w:left w:val="none" w:sz="0" w:space="0" w:color="auto"/>
        <w:bottom w:val="none" w:sz="0" w:space="0" w:color="auto"/>
        <w:right w:val="none" w:sz="0" w:space="0" w:color="auto"/>
      </w:divBdr>
    </w:div>
    <w:div w:id="1579749550">
      <w:bodyDiv w:val="1"/>
      <w:marLeft w:val="0"/>
      <w:marRight w:val="0"/>
      <w:marTop w:val="0"/>
      <w:marBottom w:val="0"/>
      <w:divBdr>
        <w:top w:val="none" w:sz="0" w:space="0" w:color="auto"/>
        <w:left w:val="none" w:sz="0" w:space="0" w:color="auto"/>
        <w:bottom w:val="none" w:sz="0" w:space="0" w:color="auto"/>
        <w:right w:val="none" w:sz="0" w:space="0" w:color="auto"/>
      </w:divBdr>
    </w:div>
    <w:div w:id="1649238008">
      <w:bodyDiv w:val="1"/>
      <w:marLeft w:val="0"/>
      <w:marRight w:val="0"/>
      <w:marTop w:val="0"/>
      <w:marBottom w:val="0"/>
      <w:divBdr>
        <w:top w:val="none" w:sz="0" w:space="0" w:color="auto"/>
        <w:left w:val="none" w:sz="0" w:space="0" w:color="auto"/>
        <w:bottom w:val="none" w:sz="0" w:space="0" w:color="auto"/>
        <w:right w:val="none" w:sz="0" w:space="0" w:color="auto"/>
      </w:divBdr>
    </w:div>
    <w:div w:id="1743018327">
      <w:bodyDiv w:val="1"/>
      <w:marLeft w:val="0"/>
      <w:marRight w:val="0"/>
      <w:marTop w:val="0"/>
      <w:marBottom w:val="0"/>
      <w:divBdr>
        <w:top w:val="none" w:sz="0" w:space="0" w:color="auto"/>
        <w:left w:val="none" w:sz="0" w:space="0" w:color="auto"/>
        <w:bottom w:val="none" w:sz="0" w:space="0" w:color="auto"/>
        <w:right w:val="none" w:sz="0" w:space="0" w:color="auto"/>
      </w:divBdr>
    </w:div>
    <w:div w:id="1823765972">
      <w:bodyDiv w:val="1"/>
      <w:marLeft w:val="0"/>
      <w:marRight w:val="0"/>
      <w:marTop w:val="0"/>
      <w:marBottom w:val="0"/>
      <w:divBdr>
        <w:top w:val="none" w:sz="0" w:space="0" w:color="auto"/>
        <w:left w:val="none" w:sz="0" w:space="0" w:color="auto"/>
        <w:bottom w:val="none" w:sz="0" w:space="0" w:color="auto"/>
        <w:right w:val="none" w:sz="0" w:space="0" w:color="auto"/>
      </w:divBdr>
    </w:div>
    <w:div w:id="1896619911">
      <w:bodyDiv w:val="1"/>
      <w:marLeft w:val="0"/>
      <w:marRight w:val="0"/>
      <w:marTop w:val="0"/>
      <w:marBottom w:val="0"/>
      <w:divBdr>
        <w:top w:val="none" w:sz="0" w:space="0" w:color="auto"/>
        <w:left w:val="none" w:sz="0" w:space="0" w:color="auto"/>
        <w:bottom w:val="none" w:sz="0" w:space="0" w:color="auto"/>
        <w:right w:val="none" w:sz="0" w:space="0" w:color="auto"/>
      </w:divBdr>
    </w:div>
    <w:div w:id="209971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Word_97_-_2003_Document1.doc"/><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3022</Words>
  <Characters>16055</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Provider Scheme – 2010</vt:lpstr>
    </vt:vector>
  </TitlesOfParts>
  <Company>Lancashire County Council</Company>
  <LinksUpToDate>false</LinksUpToDate>
  <CharactersWithSpaces>19039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Scheme – 2010</dc:title>
  <dc:creator>Elaine Fishwick</dc:creator>
  <cp:lastModifiedBy>Williamson, Jared</cp:lastModifiedBy>
  <cp:revision>5</cp:revision>
  <dcterms:created xsi:type="dcterms:W3CDTF">2014-12-18T13:14:00Z</dcterms:created>
  <dcterms:modified xsi:type="dcterms:W3CDTF">2014-12-18T14:11:00Z</dcterms:modified>
</cp:coreProperties>
</file>